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24434" w14:textId="b4244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срока действия ставок ввозных таможенных пошлин Единого таможенного тарифа Евразийского экономического союза в отношении отдельных видов двигателей турбореактивных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27 ноября 2017 года № 161.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Продлить срок действия ставок ввозных таможенных пошлин Единого таможенного тарифа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 54), установленных Решением Коллегии Евразийской экономической комиссии от 26 мая 2014 г. № 77, в отношении отдельных видов двигателей турбореактивных, классифицируемых кодами 8411 12 300 7 и 8411 12 800 1 ТН ВЭД ЕАЭС, в размере 0 процентов от таможенной стоимости по 31 декабря 2020 г. включительно.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Внести в Единый таможенный тариф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 54) следующие изменения: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позициях с кодами 8411 12 300 7 и 8411 12 800 1 ТН ВЭД ЕАЭС ссылку на примечание к Единому таможенному тарифу Евразийского экономического союза "</w:t>
      </w:r>
      <w:r>
        <w:rPr>
          <w:rFonts w:ascii="Times New Roman"/>
          <w:b w:val="false"/>
          <w:i w:val="false"/>
          <w:color w:val="000000"/>
          <w:vertAlign w:val="superscript"/>
        </w:rPr>
        <w:t>4С)</w:t>
      </w:r>
      <w:r>
        <w:rPr>
          <w:rFonts w:ascii="Times New Roman"/>
          <w:b w:val="false"/>
          <w:i w:val="false"/>
          <w:color w:val="000000"/>
          <w:sz w:val="28"/>
        </w:rPr>
        <w:t>" заменить ссылкой "</w:t>
      </w:r>
      <w:r>
        <w:rPr>
          <w:rFonts w:ascii="Times New Roman"/>
          <w:b w:val="false"/>
          <w:i w:val="false"/>
          <w:color w:val="000000"/>
          <w:vertAlign w:val="superscript"/>
        </w:rPr>
        <w:t>53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 xml:space="preserve">"; 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</w:t>
      </w:r>
      <w:r>
        <w:rPr>
          <w:rFonts w:ascii="Times New Roman"/>
          <w:b w:val="false"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Единому таможенному тарифу Евразийского экономического союза дополнить примечанием 53С следующего содержания: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53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Ставка ввозной таможенной пошлины в размере 0 (ноль) % от таможенной стоимости применяется с 01.01.2018 по 31.12.2020 включительно.".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вступает в силу с 1 января 2018 г., но не ранее чем по истечении 30 календарных дней с даты его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