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6ddeb" w14:textId="636dd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состава сведений о документах о подтверждении соответствия, которые могут быть получены таможенными органами государств – членов Евразийского экономического союза, и порядка получения таких сведений</w:t>
      </w:r>
    </w:p>
    <w:p>
      <w:pPr>
        <w:spacing w:after="0"/>
        <w:ind w:left="0"/>
        <w:jc w:val="both"/>
      </w:pPr>
      <w:r>
        <w:rPr>
          <w:rFonts w:ascii="Times New Roman"/>
          <w:b w:val="false"/>
          <w:i w:val="false"/>
          <w:color w:val="000000"/>
          <w:sz w:val="28"/>
        </w:rPr>
        <w:t>Решение Коллегии Евразийской экономической комиссии от 05 декабря 2017 года № 168</w:t>
      </w:r>
    </w:p>
    <w:p>
      <w:pPr>
        <w:spacing w:after="0"/>
        <w:ind w:left="0"/>
        <w:jc w:val="both"/>
      </w:pPr>
      <w:bookmarkStart w:name="z4" w:id="0"/>
      <w:r>
        <w:rPr>
          <w:rFonts w:ascii="Times New Roman"/>
          <w:b w:val="false"/>
          <w:i w:val="false"/>
          <w:color w:val="000000"/>
          <w:sz w:val="28"/>
        </w:rPr>
        <w:t xml:space="preserve">
      В соответствии с пунктом 4 статьи 80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1. Установить, что таможенными органами государств – членов Евразийского экономического союза при осуществлении информационного взаимодействия в рамках общего процесса "Использование баз данных документов, оформляемых уполномоченными органами государств – членов Евразийского экономического союза, при регулировании внешней и взаимной торговли, в том числе представляемых при совершении таможенных операций для целей подтверждения соблюдения запретов и ограничений" могут быть получены сведения о выданных сертификатах соответствия и зарегистрированных декларациях о соответствии продукции требованиям технических регламентов Евразийского экономического союза (технических регламентов Таможенного союза), выданных сертификатах соответствия и зарегистрированных декларациях о соответствии на продукцию, включенную в единый перечень продукции, подлежащей обязательному подтверждению соответствия с выдачей сертификатов соответствия и деклараций о соответствии по единой форме (далее – документы о подтверждении соответствия), после вступления в силу распоряжения Коллегии Евразийской экономической комиссии, предусматривающего введение в действие указанного общего процесса.</w:t>
      </w:r>
    </w:p>
    <w:bookmarkEnd w:id="1"/>
    <w:bookmarkStart w:name="z6" w:id="2"/>
    <w:p>
      <w:pPr>
        <w:spacing w:after="0"/>
        <w:ind w:left="0"/>
        <w:jc w:val="both"/>
      </w:pPr>
      <w:r>
        <w:rPr>
          <w:rFonts w:ascii="Times New Roman"/>
          <w:b w:val="false"/>
          <w:i w:val="false"/>
          <w:color w:val="000000"/>
          <w:sz w:val="28"/>
        </w:rPr>
        <w:t>
      2. Утвердить прилагаемые состав сведений о документах о подтверждении соответствия, которые могут быть получены таможенными органами государств – членов Евразийского экономического союза, и порядок получения таких сведений</w:t>
      </w:r>
      <w:r>
        <w:rPr>
          <w:rFonts w:ascii="Times New Roman"/>
          <w:b w:val="false"/>
          <w:i/>
          <w:color w:val="000000"/>
          <w:sz w:val="28"/>
        </w:rPr>
        <w:t>.</w:t>
      </w:r>
    </w:p>
    <w:bookmarkEnd w:id="2"/>
    <w:bookmarkStart w:name="z7" w:id="3"/>
    <w:p>
      <w:pPr>
        <w:spacing w:after="0"/>
        <w:ind w:left="0"/>
        <w:jc w:val="both"/>
      </w:pPr>
      <w:r>
        <w:rPr>
          <w:rFonts w:ascii="Times New Roman"/>
          <w:b w:val="false"/>
          <w:i w:val="false"/>
          <w:color w:val="000000"/>
          <w:sz w:val="28"/>
        </w:rPr>
        <w:t xml:space="preserve">
      3. Настоящее Решение вступает в силу по истечении 30 календарных дней с даты его официального опубликования, но не ранее даты вступления в силу Договора о Таможенном кодексе Евразийского экономического союза от 11 апреля 2017 года. </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от 5 декабря 2017 г. № 168 </w:t>
            </w:r>
          </w:p>
        </w:tc>
      </w:tr>
    </w:tbl>
    <w:bookmarkStart w:name="z10" w:id="4"/>
    <w:p>
      <w:pPr>
        <w:spacing w:after="0"/>
        <w:ind w:left="0"/>
        <w:jc w:val="left"/>
      </w:pPr>
      <w:r>
        <w:rPr>
          <w:rFonts w:ascii="Times New Roman"/>
          <w:b/>
          <w:i w:val="false"/>
          <w:color w:val="000000"/>
        </w:rPr>
        <w:t xml:space="preserve"> Состав сведений о документах о подтверждении соответствия, которые могут быть получены таможенными органами  государств – членов Евразийского </w:t>
      </w:r>
      <w:r>
        <w:br/>
      </w:r>
      <w:r>
        <w:rPr>
          <w:rFonts w:ascii="Times New Roman"/>
          <w:b/>
          <w:i w:val="false"/>
          <w:color w:val="000000"/>
        </w:rPr>
        <w:t xml:space="preserve">экономического союза, и порядок получения таких сведений   </w:t>
      </w:r>
    </w:p>
    <w:bookmarkEnd w:id="4"/>
    <w:bookmarkStart w:name="z11" w:id="5"/>
    <w:p>
      <w:pPr>
        <w:spacing w:after="0"/>
        <w:ind w:left="0"/>
        <w:jc w:val="left"/>
      </w:pPr>
      <w:r>
        <w:rPr>
          <w:rFonts w:ascii="Times New Roman"/>
          <w:b/>
          <w:i w:val="false"/>
          <w:color w:val="000000"/>
        </w:rPr>
        <w:t xml:space="preserve"> I. Состав сведений, которые могут быть получены таможенными органами государств – членов Евразийского экономического союза </w:t>
      </w:r>
    </w:p>
    <w:bookmarkEnd w:id="5"/>
    <w:bookmarkStart w:name="z12" w:id="6"/>
    <w:p>
      <w:pPr>
        <w:spacing w:after="0"/>
        <w:ind w:left="0"/>
        <w:jc w:val="both"/>
      </w:pPr>
      <w:r>
        <w:rPr>
          <w:rFonts w:ascii="Times New Roman"/>
          <w:b w:val="false"/>
          <w:i w:val="false"/>
          <w:color w:val="000000"/>
          <w:sz w:val="28"/>
        </w:rPr>
        <w:t>
      1. Сведения о выданных сертификатах соответствия продукции требованиям технических регламентов Евразийского экономического союза (технических регламентов Таможенного союза) (далее соответственно – сертификат соответствия, технические регламенты) или сертификатах соответствия на продукцию, включенную в единый перечень продукции, подлежащей обязательному подтверждению соответствия с выдачей сертификатов соответствия по единой форме (далее соответственно – сертификат соответствия по единой форме, единый перечень):</w:t>
      </w:r>
    </w:p>
    <w:bookmarkEnd w:id="6"/>
    <w:bookmarkStart w:name="z13" w:id="7"/>
    <w:p>
      <w:pPr>
        <w:spacing w:after="0"/>
        <w:ind w:left="0"/>
        <w:jc w:val="both"/>
      </w:pPr>
      <w:r>
        <w:rPr>
          <w:rFonts w:ascii="Times New Roman"/>
          <w:b w:val="false"/>
          <w:i w:val="false"/>
          <w:color w:val="000000"/>
          <w:sz w:val="28"/>
        </w:rPr>
        <w:t>
      а) регистрационный номер и дата регистрации сертификата соответствия или сертификата соответствия по единой форме, срок действия (при наличии), типографский номер бланка, на котором оформлен сертификат соответствия, или учетный (индивидуальный) номер бланка, на котором оформлен сертификат соответствия по единой форме (при наличии);</w:t>
      </w:r>
    </w:p>
    <w:bookmarkEnd w:id="7"/>
    <w:bookmarkStart w:name="z14" w:id="8"/>
    <w:p>
      <w:pPr>
        <w:spacing w:after="0"/>
        <w:ind w:left="0"/>
        <w:jc w:val="both"/>
      </w:pPr>
      <w:r>
        <w:rPr>
          <w:rFonts w:ascii="Times New Roman"/>
          <w:b w:val="false"/>
          <w:i w:val="false"/>
          <w:color w:val="000000"/>
          <w:sz w:val="28"/>
        </w:rPr>
        <w:t>
      б) наименование заявителя, его место нахождения (адрес юридического лица) и адрес (адреса) места осуществления деятельности (в случае если адреса различаются), регистрационный или учетный (индивидуальный, идентификационный) номер заявителя, присваиваемый при государственной регистрации юридического лица или физического лица, зарегистрированного в качестве индивидуального предпринимателя, номер телефона и адрес электронной почты (при наличии);</w:t>
      </w:r>
    </w:p>
    <w:bookmarkEnd w:id="8"/>
    <w:bookmarkStart w:name="z15" w:id="9"/>
    <w:p>
      <w:pPr>
        <w:spacing w:after="0"/>
        <w:ind w:left="0"/>
        <w:jc w:val="both"/>
      </w:pPr>
      <w:r>
        <w:rPr>
          <w:rFonts w:ascii="Times New Roman"/>
          <w:b w:val="false"/>
          <w:i w:val="false"/>
          <w:color w:val="000000"/>
          <w:sz w:val="28"/>
        </w:rPr>
        <w:t>
      в) наименование изготовителя, его место нахождения (адрес юридического лица) и адрес (адреса) места осуществления деятельности по изготовлению продукции (в случае если адреса различаются);</w:t>
      </w:r>
    </w:p>
    <w:bookmarkEnd w:id="9"/>
    <w:bookmarkStart w:name="z16" w:id="10"/>
    <w:p>
      <w:pPr>
        <w:spacing w:after="0"/>
        <w:ind w:left="0"/>
        <w:jc w:val="both"/>
      </w:pPr>
      <w:r>
        <w:rPr>
          <w:rFonts w:ascii="Times New Roman"/>
          <w:b w:val="false"/>
          <w:i w:val="false"/>
          <w:color w:val="000000"/>
          <w:sz w:val="28"/>
        </w:rPr>
        <w:t>
      г) наименование органа по сертификации, выдавшего сертификат соответствия или сертификат соответствия по единой форме, его место нахождения (адрес юридического лица) и адрес (адреса) места осуществления деятельности (в случае если адреса различаются), номер телефона и адрес электронной почты (при наличии), регистрационный номер и дата регистрации аттестата аккредитации органа по сертификации (при наличии), наименование органа по аккредитации, выдавшего аттестат аккредитации (при наличии);</w:t>
      </w:r>
    </w:p>
    <w:bookmarkEnd w:id="10"/>
    <w:bookmarkStart w:name="z17" w:id="11"/>
    <w:p>
      <w:pPr>
        <w:spacing w:after="0"/>
        <w:ind w:left="0"/>
        <w:jc w:val="both"/>
      </w:pPr>
      <w:r>
        <w:rPr>
          <w:rFonts w:ascii="Times New Roman"/>
          <w:b w:val="false"/>
          <w:i w:val="false"/>
          <w:color w:val="000000"/>
          <w:sz w:val="28"/>
        </w:rPr>
        <w:t>
      д) фамилия, имя, отчество (при наличии) (инициалы и фамилия) руководителя (уполномоченного лица) органа по сертификации;</w:t>
      </w:r>
    </w:p>
    <w:bookmarkEnd w:id="11"/>
    <w:bookmarkStart w:name="z18" w:id="12"/>
    <w:p>
      <w:pPr>
        <w:spacing w:after="0"/>
        <w:ind w:left="0"/>
        <w:jc w:val="both"/>
      </w:pPr>
      <w:r>
        <w:rPr>
          <w:rFonts w:ascii="Times New Roman"/>
          <w:b w:val="false"/>
          <w:i w:val="false"/>
          <w:color w:val="000000"/>
          <w:sz w:val="28"/>
        </w:rPr>
        <w:t>
      е) фамилия, имя, отчество (при наличии) (инициалы и фамилия) эксперта (эксперта-аудитора) (экспертов (экспертов-аудиторов)) органа по сертификации;</w:t>
      </w:r>
    </w:p>
    <w:bookmarkEnd w:id="12"/>
    <w:bookmarkStart w:name="z19" w:id="13"/>
    <w:p>
      <w:pPr>
        <w:spacing w:after="0"/>
        <w:ind w:left="0"/>
        <w:jc w:val="both"/>
      </w:pPr>
      <w:r>
        <w:rPr>
          <w:rFonts w:ascii="Times New Roman"/>
          <w:b w:val="false"/>
          <w:i w:val="false"/>
          <w:color w:val="000000"/>
          <w:sz w:val="28"/>
        </w:rPr>
        <w:t>
      ж) сведения о продукции, включая:</w:t>
      </w:r>
    </w:p>
    <w:bookmarkEnd w:id="13"/>
    <w:bookmarkStart w:name="z20" w:id="14"/>
    <w:p>
      <w:pPr>
        <w:spacing w:after="0"/>
        <w:ind w:left="0"/>
        <w:jc w:val="both"/>
      </w:pPr>
      <w:r>
        <w:rPr>
          <w:rFonts w:ascii="Times New Roman"/>
          <w:b w:val="false"/>
          <w:i w:val="false"/>
          <w:color w:val="000000"/>
          <w:sz w:val="28"/>
        </w:rPr>
        <w:t>
      наименование и обозначение (в случаях, предусмотренных техническими регламентами) продукции и (или) иное условное обозначение, присвоенное изготовителем продукции (при наличии);</w:t>
      </w:r>
    </w:p>
    <w:bookmarkEnd w:id="14"/>
    <w:bookmarkStart w:name="z21" w:id="15"/>
    <w:p>
      <w:pPr>
        <w:spacing w:after="0"/>
        <w:ind w:left="0"/>
        <w:jc w:val="both"/>
      </w:pPr>
      <w:r>
        <w:rPr>
          <w:rFonts w:ascii="Times New Roman"/>
          <w:b w:val="false"/>
          <w:i w:val="false"/>
          <w:color w:val="000000"/>
          <w:sz w:val="28"/>
        </w:rPr>
        <w:t>
       название продукции (в случаях, предусмотренных техническими регламентами) (при наличии);</w:t>
      </w:r>
    </w:p>
    <w:bookmarkEnd w:id="15"/>
    <w:bookmarkStart w:name="z22" w:id="16"/>
    <w:p>
      <w:pPr>
        <w:spacing w:after="0"/>
        <w:ind w:left="0"/>
        <w:jc w:val="both"/>
      </w:pPr>
      <w:r>
        <w:rPr>
          <w:rFonts w:ascii="Times New Roman"/>
          <w:b w:val="false"/>
          <w:i w:val="false"/>
          <w:color w:val="000000"/>
          <w:sz w:val="28"/>
        </w:rPr>
        <w:t>
      иные сведения о продукции, обеспечивающие ее идентификацию (при наличии);</w:t>
      </w:r>
    </w:p>
    <w:bookmarkEnd w:id="16"/>
    <w:bookmarkStart w:name="z23" w:id="17"/>
    <w:p>
      <w:pPr>
        <w:spacing w:after="0"/>
        <w:ind w:left="0"/>
        <w:jc w:val="both"/>
      </w:pPr>
      <w:r>
        <w:rPr>
          <w:rFonts w:ascii="Times New Roman"/>
          <w:b w:val="false"/>
          <w:i w:val="false"/>
          <w:color w:val="000000"/>
          <w:sz w:val="28"/>
        </w:rPr>
        <w:t>
      обозначение и наименование документа (документов), в соответствии с которым изготовлена продукция (стандарт, стандарт организации, технические условия или иной документ) (при наличии) или обозначения нормативных правовых актов и (или) технических нормативных правовых актов, нормативных документов, в соответствии с которыми изготовлена продукция (при наличии);</w:t>
      </w:r>
    </w:p>
    <w:bookmarkEnd w:id="17"/>
    <w:bookmarkStart w:name="z24" w:id="18"/>
    <w:p>
      <w:pPr>
        <w:spacing w:after="0"/>
        <w:ind w:left="0"/>
        <w:jc w:val="both"/>
      </w:pPr>
      <w:r>
        <w:rPr>
          <w:rFonts w:ascii="Times New Roman"/>
          <w:b w:val="false"/>
          <w:i w:val="false"/>
          <w:color w:val="000000"/>
          <w:sz w:val="28"/>
        </w:rPr>
        <w:t>
      наименование объекта сертификации (серийный выпуск, партия или единичное изделие);</w:t>
      </w:r>
    </w:p>
    <w:bookmarkEnd w:id="18"/>
    <w:bookmarkStart w:name="z25" w:id="19"/>
    <w:p>
      <w:pPr>
        <w:spacing w:after="0"/>
        <w:ind w:left="0"/>
        <w:jc w:val="both"/>
      </w:pPr>
      <w:r>
        <w:rPr>
          <w:rFonts w:ascii="Times New Roman"/>
          <w:b w:val="false"/>
          <w:i w:val="false"/>
          <w:color w:val="000000"/>
          <w:sz w:val="28"/>
        </w:rPr>
        <w:t>
      з) код (коды) продукции в соответствии с единой Товарной номенклатурой внешнеэкономической деятельности Евразийского экономического союза;</w:t>
      </w:r>
    </w:p>
    <w:bookmarkEnd w:id="19"/>
    <w:bookmarkStart w:name="z26" w:id="20"/>
    <w:p>
      <w:pPr>
        <w:spacing w:after="0"/>
        <w:ind w:left="0"/>
        <w:jc w:val="both"/>
      </w:pPr>
      <w:r>
        <w:rPr>
          <w:rFonts w:ascii="Times New Roman"/>
          <w:b w:val="false"/>
          <w:i w:val="false"/>
          <w:color w:val="000000"/>
          <w:sz w:val="28"/>
        </w:rPr>
        <w:t>
      и) наименование и обозначение технического регламента (технических регламентов), на соответствие требованиям которого проводилась сертификация, или обозначения нормативных документов с указанием разделов (пунктов, подпунктов), на соответствие требованиям которых проводилась сертификация и которые предусмотрены единым перечнем;</w:t>
      </w:r>
    </w:p>
    <w:bookmarkEnd w:id="20"/>
    <w:bookmarkStart w:name="z27" w:id="21"/>
    <w:p>
      <w:pPr>
        <w:spacing w:after="0"/>
        <w:ind w:left="0"/>
        <w:jc w:val="both"/>
      </w:pPr>
      <w:r>
        <w:rPr>
          <w:rFonts w:ascii="Times New Roman"/>
          <w:b w:val="false"/>
          <w:i w:val="false"/>
          <w:color w:val="000000"/>
          <w:sz w:val="28"/>
        </w:rPr>
        <w:t>
      к) сведения о документах, которые подтверждают соответствие продукции требованиям технического регламента (технических регламентов) и на основании которых выдается сертификат соответствия, или обозначения (наименования) документов, на основании которых выдается сертификат соответствия по единой форме;</w:t>
      </w:r>
    </w:p>
    <w:bookmarkEnd w:id="21"/>
    <w:bookmarkStart w:name="z28" w:id="22"/>
    <w:p>
      <w:pPr>
        <w:spacing w:after="0"/>
        <w:ind w:left="0"/>
        <w:jc w:val="both"/>
      </w:pPr>
      <w:r>
        <w:rPr>
          <w:rFonts w:ascii="Times New Roman"/>
          <w:b w:val="false"/>
          <w:i w:val="false"/>
          <w:color w:val="000000"/>
          <w:sz w:val="28"/>
        </w:rPr>
        <w:t xml:space="preserve">
      л) статус действия сертификата соответствия или сертификата соответствия по единой форме, дата и основание приостановления, возобновления или прекращения действия сертификата соответствия или сертификата соответствия по единой форме (в случае приостановления, возобновления или прекращения действия сертификата соответствия или сертификата соответствия по единой форме); </w:t>
      </w:r>
    </w:p>
    <w:bookmarkEnd w:id="22"/>
    <w:bookmarkStart w:name="z29" w:id="23"/>
    <w:p>
      <w:pPr>
        <w:spacing w:after="0"/>
        <w:ind w:left="0"/>
        <w:jc w:val="both"/>
      </w:pPr>
      <w:r>
        <w:rPr>
          <w:rFonts w:ascii="Times New Roman"/>
          <w:b w:val="false"/>
          <w:i w:val="false"/>
          <w:color w:val="000000"/>
          <w:sz w:val="28"/>
        </w:rPr>
        <w:t>
      м) сведения о приложении (приложениях) к сертификату соответствия или сертификату соответствия по единой форме (типографский (учетный) номер бланка (при наличии) приложения, количество листов в приложении), а также информация, содержащаяся в приложении (при наличии приложения).</w:t>
      </w:r>
    </w:p>
    <w:bookmarkEnd w:id="23"/>
    <w:bookmarkStart w:name="z30" w:id="24"/>
    <w:p>
      <w:pPr>
        <w:spacing w:after="0"/>
        <w:ind w:left="0"/>
        <w:jc w:val="both"/>
      </w:pPr>
      <w:r>
        <w:rPr>
          <w:rFonts w:ascii="Times New Roman"/>
          <w:b w:val="false"/>
          <w:i w:val="false"/>
          <w:color w:val="000000"/>
          <w:sz w:val="28"/>
        </w:rPr>
        <w:t xml:space="preserve">
      2. Сведения о зарегистрированных декларациях о соответствии продукции требованиям технических регламентов (далее – декларация о соответствии) или декларациях о соответствии на продукцию, включенную в единый перечень (далее – декларация о соответствии по единой форме): </w:t>
      </w:r>
    </w:p>
    <w:bookmarkEnd w:id="24"/>
    <w:bookmarkStart w:name="z31" w:id="25"/>
    <w:p>
      <w:pPr>
        <w:spacing w:after="0"/>
        <w:ind w:left="0"/>
        <w:jc w:val="both"/>
      </w:pPr>
      <w:r>
        <w:rPr>
          <w:rFonts w:ascii="Times New Roman"/>
          <w:b w:val="false"/>
          <w:i w:val="false"/>
          <w:color w:val="000000"/>
          <w:sz w:val="28"/>
        </w:rPr>
        <w:t>
      а) регистрационный номер и дата регистрации декларации о соответствии или декларации о соответствии по единой форме, срок действия (при наличии);</w:t>
      </w:r>
    </w:p>
    <w:bookmarkEnd w:id="25"/>
    <w:bookmarkStart w:name="z32" w:id="26"/>
    <w:p>
      <w:pPr>
        <w:spacing w:after="0"/>
        <w:ind w:left="0"/>
        <w:jc w:val="both"/>
      </w:pPr>
      <w:r>
        <w:rPr>
          <w:rFonts w:ascii="Times New Roman"/>
          <w:b w:val="false"/>
          <w:i w:val="false"/>
          <w:color w:val="000000"/>
          <w:sz w:val="28"/>
        </w:rPr>
        <w:t>
      б) наименование заявителя (декларанта), его место нахождения (адрес юридического лица) и адрес (адреса) места осуществления деятельности (в случае если адреса различаются), регистрационный или учетный (индивидуальный, идентификационный) номер заявителя, присваиваемый при государственной регистрации юридического лица или физического лица, зарегистрированного в качестве индивидуального предпринимателя, номер телефона и адрес электронной почты (при наличии);</w:t>
      </w:r>
    </w:p>
    <w:bookmarkEnd w:id="26"/>
    <w:bookmarkStart w:name="z33" w:id="27"/>
    <w:p>
      <w:pPr>
        <w:spacing w:after="0"/>
        <w:ind w:left="0"/>
        <w:jc w:val="both"/>
      </w:pPr>
      <w:r>
        <w:rPr>
          <w:rFonts w:ascii="Times New Roman"/>
          <w:b w:val="false"/>
          <w:i w:val="false"/>
          <w:color w:val="000000"/>
          <w:sz w:val="28"/>
        </w:rPr>
        <w:t>
      в) наименование изготовителя, его место нахождения (адрес юридического лица) и адрес (адреса) места осуществления деятельности по изготовлению продукции (в случае если адреса различаются);</w:t>
      </w:r>
    </w:p>
    <w:bookmarkEnd w:id="27"/>
    <w:bookmarkStart w:name="z34" w:id="28"/>
    <w:p>
      <w:pPr>
        <w:spacing w:after="0"/>
        <w:ind w:left="0"/>
        <w:jc w:val="both"/>
      </w:pPr>
      <w:r>
        <w:rPr>
          <w:rFonts w:ascii="Times New Roman"/>
          <w:b w:val="false"/>
          <w:i w:val="false"/>
          <w:color w:val="000000"/>
          <w:sz w:val="28"/>
        </w:rPr>
        <w:t>
      г) наименование органа по сертификации, зарегистрировавшего декларацию о соответствии или декларацию о соответствии по единой форме, его место нахождения (адрес юридического лица) и адрес (адреса) места осуществления деятельности (в случае если адреса различаются), номер телефона и адрес электронной почты (при наличии), регистрационный номер и дата регистрации аттестата аккредитации органа по сертификации (при наличии), наименование органа по аккредитации, выдавшего аттестат аккредитации (при наличии), либо полное наименование уполномоченного органа государства – члена Евразийского экономического союза (далее – государство-член), зарегистрировавшего декларацию о соответствии, его место нахождения, а также номер телефона и адрес электронной почты (при наличии);</w:t>
      </w:r>
    </w:p>
    <w:bookmarkEnd w:id="28"/>
    <w:bookmarkStart w:name="z35" w:id="29"/>
    <w:p>
      <w:pPr>
        <w:spacing w:after="0"/>
        <w:ind w:left="0"/>
        <w:jc w:val="both"/>
      </w:pPr>
      <w:r>
        <w:rPr>
          <w:rFonts w:ascii="Times New Roman"/>
          <w:b w:val="false"/>
          <w:i w:val="false"/>
          <w:color w:val="000000"/>
          <w:sz w:val="28"/>
        </w:rPr>
        <w:t>
      д) сведения о продукции, включая:</w:t>
      </w:r>
    </w:p>
    <w:bookmarkEnd w:id="29"/>
    <w:bookmarkStart w:name="z36" w:id="30"/>
    <w:p>
      <w:pPr>
        <w:spacing w:after="0"/>
        <w:ind w:left="0"/>
        <w:jc w:val="both"/>
      </w:pPr>
      <w:r>
        <w:rPr>
          <w:rFonts w:ascii="Times New Roman"/>
          <w:b w:val="false"/>
          <w:i w:val="false"/>
          <w:color w:val="000000"/>
          <w:sz w:val="28"/>
        </w:rPr>
        <w:t>
      наименование и обозначение (в случаях, предусмотренных техническими регламентами) продукции и (или) иное условное обозначение, присвоенное изготовителем продукции (при наличии);</w:t>
      </w:r>
    </w:p>
    <w:bookmarkEnd w:id="30"/>
    <w:bookmarkStart w:name="z37" w:id="31"/>
    <w:p>
      <w:pPr>
        <w:spacing w:after="0"/>
        <w:ind w:left="0"/>
        <w:jc w:val="both"/>
      </w:pPr>
      <w:r>
        <w:rPr>
          <w:rFonts w:ascii="Times New Roman"/>
          <w:b w:val="false"/>
          <w:i w:val="false"/>
          <w:color w:val="000000"/>
          <w:sz w:val="28"/>
        </w:rPr>
        <w:t>
      название продукции (в случаях, предусмотренных техническими регламентами) (при наличии);</w:t>
      </w:r>
    </w:p>
    <w:bookmarkEnd w:id="31"/>
    <w:bookmarkStart w:name="z38" w:id="32"/>
    <w:p>
      <w:pPr>
        <w:spacing w:after="0"/>
        <w:ind w:left="0"/>
        <w:jc w:val="both"/>
      </w:pPr>
      <w:r>
        <w:rPr>
          <w:rFonts w:ascii="Times New Roman"/>
          <w:b w:val="false"/>
          <w:i w:val="false"/>
          <w:color w:val="000000"/>
          <w:sz w:val="28"/>
        </w:rPr>
        <w:t>
      иные сведения о продукции, обеспечивающие ее идентификацию (при наличии);</w:t>
      </w:r>
    </w:p>
    <w:bookmarkEnd w:id="32"/>
    <w:bookmarkStart w:name="z39" w:id="33"/>
    <w:p>
      <w:pPr>
        <w:spacing w:after="0"/>
        <w:ind w:left="0"/>
        <w:jc w:val="both"/>
      </w:pPr>
      <w:r>
        <w:rPr>
          <w:rFonts w:ascii="Times New Roman"/>
          <w:b w:val="false"/>
          <w:i w:val="false"/>
          <w:color w:val="000000"/>
          <w:sz w:val="28"/>
        </w:rPr>
        <w:t>
      обозначение и наименование документа (документов), в соответствии с которым изготовлена продукция (стандарт, стандарт организации, технические условия или иной документ) (при наличии) или обозначения нормативных правовых актов и (или) технических нормативных правовых актов, нормативных документов, в соответствии с которыми изготовлена продукция (при наличии);</w:t>
      </w:r>
    </w:p>
    <w:bookmarkEnd w:id="33"/>
    <w:bookmarkStart w:name="z40" w:id="34"/>
    <w:p>
      <w:pPr>
        <w:spacing w:after="0"/>
        <w:ind w:left="0"/>
        <w:jc w:val="both"/>
      </w:pPr>
      <w:r>
        <w:rPr>
          <w:rFonts w:ascii="Times New Roman"/>
          <w:b w:val="false"/>
          <w:i w:val="false"/>
          <w:color w:val="000000"/>
          <w:sz w:val="28"/>
        </w:rPr>
        <w:t>
      наименование объекта декларирования (серийный выпуск, партия или единичное изделие);</w:t>
      </w:r>
    </w:p>
    <w:bookmarkEnd w:id="34"/>
    <w:bookmarkStart w:name="z41" w:id="35"/>
    <w:p>
      <w:pPr>
        <w:spacing w:after="0"/>
        <w:ind w:left="0"/>
        <w:jc w:val="both"/>
      </w:pPr>
      <w:r>
        <w:rPr>
          <w:rFonts w:ascii="Times New Roman"/>
          <w:b w:val="false"/>
          <w:i w:val="false"/>
          <w:color w:val="000000"/>
          <w:sz w:val="28"/>
        </w:rPr>
        <w:t>
      е) код (коды) продукции в соответствии с единой Товарной номенклатурой внешнеэкономической деятельности Евразийского экономического союза;</w:t>
      </w:r>
    </w:p>
    <w:bookmarkEnd w:id="35"/>
    <w:bookmarkStart w:name="z42" w:id="36"/>
    <w:p>
      <w:pPr>
        <w:spacing w:after="0"/>
        <w:ind w:left="0"/>
        <w:jc w:val="both"/>
      </w:pPr>
      <w:r>
        <w:rPr>
          <w:rFonts w:ascii="Times New Roman"/>
          <w:b w:val="false"/>
          <w:i w:val="false"/>
          <w:color w:val="000000"/>
          <w:sz w:val="28"/>
        </w:rPr>
        <w:t>
      ж) наименование и обозначение технического регламента (технических регламентов), на соответствие требованиям которого проводилось декларирование, или обозначения нормативных документов, соответствие требованиям которых подтверждается декларацией о соответствии по единой форме (с указанием разделов (пунктов, подпунктов) нормативных документов) и которые предусмотрены единым перечнем;</w:t>
      </w:r>
    </w:p>
    <w:bookmarkEnd w:id="36"/>
    <w:bookmarkStart w:name="z43" w:id="37"/>
    <w:p>
      <w:pPr>
        <w:spacing w:after="0"/>
        <w:ind w:left="0"/>
        <w:jc w:val="both"/>
      </w:pPr>
      <w:r>
        <w:rPr>
          <w:rFonts w:ascii="Times New Roman"/>
          <w:b w:val="false"/>
          <w:i w:val="false"/>
          <w:color w:val="000000"/>
          <w:sz w:val="28"/>
        </w:rPr>
        <w:t>
      з) сведения о документах, которые подтверждают соответствие продукции требованиям технического регламента (технических регламентов) и на основании которых принимается декларация о соответствии, или обозначения (наименования) документов, на основании которых принимается декларация о соответствии по единой форме;</w:t>
      </w:r>
    </w:p>
    <w:bookmarkEnd w:id="37"/>
    <w:bookmarkStart w:name="z44" w:id="38"/>
    <w:p>
      <w:pPr>
        <w:spacing w:after="0"/>
        <w:ind w:left="0"/>
        <w:jc w:val="both"/>
      </w:pPr>
      <w:r>
        <w:rPr>
          <w:rFonts w:ascii="Times New Roman"/>
          <w:b w:val="false"/>
          <w:i w:val="false"/>
          <w:color w:val="000000"/>
          <w:sz w:val="28"/>
        </w:rPr>
        <w:t>
      и) статус действия декларации о соответствии или декларации о соответствии по единой форме, дата и основание приостановления, возобновления или прекращения действия декларации о соответствии или декларации о соответствии по единой форме (в случае приостановления, возобновления или прекращения действия декларации о соответствии или декларации о соответствии по единой форме);</w:t>
      </w:r>
    </w:p>
    <w:bookmarkEnd w:id="38"/>
    <w:bookmarkStart w:name="z45" w:id="39"/>
    <w:p>
      <w:pPr>
        <w:spacing w:after="0"/>
        <w:ind w:left="0"/>
        <w:jc w:val="both"/>
      </w:pPr>
      <w:r>
        <w:rPr>
          <w:rFonts w:ascii="Times New Roman"/>
          <w:b w:val="false"/>
          <w:i w:val="false"/>
          <w:color w:val="000000"/>
          <w:sz w:val="28"/>
        </w:rPr>
        <w:t>
      к) сведения о приложении (приложениях) к декларации о соответствии или декларации о соответствии по единой форме (количество листов в приложении), а также информация, содержащаяся в приложении (при наличии приложения).</w:t>
      </w:r>
    </w:p>
    <w:bookmarkEnd w:id="39"/>
    <w:bookmarkStart w:name="z46" w:id="40"/>
    <w:p>
      <w:pPr>
        <w:spacing w:after="0"/>
        <w:ind w:left="0"/>
        <w:jc w:val="left"/>
      </w:pPr>
      <w:r>
        <w:rPr>
          <w:rFonts w:ascii="Times New Roman"/>
          <w:b/>
          <w:i w:val="false"/>
          <w:color w:val="000000"/>
        </w:rPr>
        <w:t xml:space="preserve"> II. Порядок получения сведений</w:t>
      </w:r>
    </w:p>
    <w:bookmarkEnd w:id="40"/>
    <w:bookmarkStart w:name="z47" w:id="41"/>
    <w:p>
      <w:pPr>
        <w:spacing w:after="0"/>
        <w:ind w:left="0"/>
        <w:jc w:val="both"/>
      </w:pPr>
      <w:r>
        <w:rPr>
          <w:rFonts w:ascii="Times New Roman"/>
          <w:b w:val="false"/>
          <w:i w:val="false"/>
          <w:color w:val="000000"/>
          <w:sz w:val="28"/>
        </w:rPr>
        <w:t>
      1. Получение таможенными органами государств-членов сведений, указанных в разделе I настоящего документа, осуществляется по запросу в рамках реализации средствами интегрированной информационной системы Евразийского экономического союза общего процесса "Использование баз данных документов, оформляемых уполномоченными органами государств – членов Евразийского экономического союза, при регулировании внешней и взаимной торговли, в том числе представляемых при совершении таможенных операций для целей подтверждения соблюдения запретов и ограничений". Запрос должен содержать следующие сведения:</w:t>
      </w:r>
    </w:p>
    <w:bookmarkEnd w:id="41"/>
    <w:bookmarkStart w:name="z48" w:id="42"/>
    <w:p>
      <w:pPr>
        <w:spacing w:after="0"/>
        <w:ind w:left="0"/>
        <w:jc w:val="both"/>
      </w:pPr>
      <w:r>
        <w:rPr>
          <w:rFonts w:ascii="Times New Roman"/>
          <w:b w:val="false"/>
          <w:i w:val="false"/>
          <w:color w:val="000000"/>
          <w:sz w:val="28"/>
        </w:rPr>
        <w:t>
      а) наименование запрашивающего таможенного органа государства-члена;</w:t>
      </w:r>
    </w:p>
    <w:bookmarkEnd w:id="42"/>
    <w:bookmarkStart w:name="z49" w:id="43"/>
    <w:p>
      <w:pPr>
        <w:spacing w:after="0"/>
        <w:ind w:left="0"/>
        <w:jc w:val="both"/>
      </w:pPr>
      <w:r>
        <w:rPr>
          <w:rFonts w:ascii="Times New Roman"/>
          <w:b w:val="false"/>
          <w:i w:val="false"/>
          <w:color w:val="000000"/>
          <w:sz w:val="28"/>
        </w:rPr>
        <w:t xml:space="preserve">
      б) код и краткое название государства-члена, в котором зарегистрированы сертификат соответствия, декларация о соответствии, сертификат соответствия по единой форме или декларация о соответствии по единой форме, в соответствии с классификатором стран мира (при необходимости); </w:t>
      </w:r>
    </w:p>
    <w:bookmarkEnd w:id="43"/>
    <w:bookmarkStart w:name="z50" w:id="44"/>
    <w:p>
      <w:pPr>
        <w:spacing w:after="0"/>
        <w:ind w:left="0"/>
        <w:jc w:val="both"/>
      </w:pPr>
      <w:r>
        <w:rPr>
          <w:rFonts w:ascii="Times New Roman"/>
          <w:b w:val="false"/>
          <w:i w:val="false"/>
          <w:color w:val="000000"/>
          <w:sz w:val="28"/>
        </w:rPr>
        <w:t>
      в) код вида документа, по которому запрашиваются сведения, в соответствии с классификатором видов документов и сведений, используемых при таможенном декларировании;</w:t>
      </w:r>
    </w:p>
    <w:bookmarkEnd w:id="44"/>
    <w:bookmarkStart w:name="z51" w:id="45"/>
    <w:p>
      <w:pPr>
        <w:spacing w:after="0"/>
        <w:ind w:left="0"/>
        <w:jc w:val="both"/>
      </w:pPr>
      <w:r>
        <w:rPr>
          <w:rFonts w:ascii="Times New Roman"/>
          <w:b w:val="false"/>
          <w:i w:val="false"/>
          <w:color w:val="000000"/>
          <w:sz w:val="28"/>
        </w:rPr>
        <w:t>
      г) регистрационный номер и дата регистрации сертификата соответствия, декларации о соответствии, сертификата соответствия по единой форме или декларации о соответствии по единой форме.</w:t>
      </w:r>
    </w:p>
    <w:bookmarkEnd w:id="45"/>
    <w:bookmarkStart w:name="z52" w:id="46"/>
    <w:p>
      <w:pPr>
        <w:spacing w:after="0"/>
        <w:ind w:left="0"/>
        <w:jc w:val="both"/>
      </w:pPr>
      <w:r>
        <w:rPr>
          <w:rFonts w:ascii="Times New Roman"/>
          <w:b w:val="false"/>
          <w:i w:val="false"/>
          <w:color w:val="000000"/>
          <w:sz w:val="28"/>
        </w:rPr>
        <w:t xml:space="preserve">
      2. При направлении запроса и получении сведений применяются справочники и классификаторы, входящие в состав ресурсов единой системы нормативно-справочной информации Евразийского экономического союза, а также справочники и классификаторы, предусмотренные законодательством государств-членов. </w:t>
      </w:r>
    </w:p>
    <w:bookmarkEnd w:id="46"/>
    <w:bookmarkStart w:name="z53" w:id="47"/>
    <w:p>
      <w:pPr>
        <w:spacing w:after="0"/>
        <w:ind w:left="0"/>
        <w:jc w:val="both"/>
      </w:pPr>
      <w:r>
        <w:rPr>
          <w:rFonts w:ascii="Times New Roman"/>
          <w:b w:val="false"/>
          <w:i w:val="false"/>
          <w:color w:val="000000"/>
          <w:sz w:val="28"/>
        </w:rPr>
        <w:t xml:space="preserve">
      3. При отсутствии сведений о документе таможенному органу государства-члена представляется информация об отсутствии соответствующих сведений.  </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