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794b" w14:textId="5467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277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обеспечить применение структуры и формата, утвержденных настоящим Решением, с 1 июля 2018 г.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 185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</w:t>
      </w:r>
      <w:r>
        <w:br/>
      </w:r>
      <w:r>
        <w:rPr>
          <w:rFonts w:ascii="Times New Roman"/>
          <w:b/>
          <w:i w:val="false"/>
          <w:color w:val="000000"/>
        </w:rPr>
        <w:t xml:space="preserve">заявления о совершении операций в отношении находящихся за пределами таможенной территории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транспортных средств международной перевозки, являющихся товарами, помещенными под таможенную процедуру временного ввоза </w:t>
      </w:r>
      <w:r>
        <w:br/>
      </w:r>
      <w:r>
        <w:rPr>
          <w:rFonts w:ascii="Times New Roman"/>
          <w:b/>
          <w:i w:val="false"/>
          <w:color w:val="000000"/>
        </w:rPr>
        <w:t xml:space="preserve">(допуска)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(допуска), формируемого в виде электронного документа (далее – электронное заявление о совершении операций).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Электронное заявление о совершении операций подписывается электронной цифровой подписью (электронной подписью).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трансграничного обмена электронное заявление о совершении операций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НСИ Союза" – реестр нормативно-справочной информации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Электронное заявление о совершении операций формируется в соответствии со структурой, определяемой настоящим документом (далее – структура заявления о совершении операций), в XML-формате с учетом требований следующих стандартов: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заявления о совершении операций приводится в табличной форме с указанием: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заявления о совершении операций;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объекты которых используются при проектировании объектов пространства имен структуры заявления о совершении операций);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заявления о совершении операций (с учетом уровней иерархии вплоть до простых (атомарных) реквизитов);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 базовых типах данных, используемых в структуре заявления о совершении операций;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сведений об общих простых типах данных, используемых в структуре заявления о совершении операций;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сведений о прикладных простых типах данных модели данных предметной области "Таможенное администрирование", используемых в структуре заявления о совершении операций;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описания заполнения отдельных реквизитов структуры заявления о совершении операций.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заявления о совершении операций приведены в таблице 1.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заявления о совершении операций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91"/>
        <w:gridCol w:w="1053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urn:EEC:R:032:TransportMeansProcessingApplication:v1.0.0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TransportMeansProcessingApplication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EEC_R_032_TransportMeansProcessingApplication_v1.0.0.xsd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0316"/>
        <w:gridCol w:w="1480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заявления о совершении операций.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заявления о совершении операций приведен в таблице 3.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заявления о совершении операций используются следующие обозначения: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заявления о совершении операций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6"/>
        <w:gridCol w:w="56"/>
        <w:gridCol w:w="69"/>
        <w:gridCol w:w="4642"/>
        <w:gridCol w:w="2576"/>
        <w:gridCol w:w="2117"/>
        <w:gridCol w:w="2117"/>
        <w:gridCol w:w="5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6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6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6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6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6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6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6. Декларант (заявитель)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  <w:bookmarkEnd w:id="7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свеидетельство о включении лица в реестр уполномоченных экономических операторов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(cacdo:‌TMPAGoods‌Shipment‌Details)</w:t>
            </w:r>
          </w:p>
          <w:bookmarkEnd w:id="7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(cacdo:‌TMPAGoods‌Item‌Details)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7.1.5. Транспортное средство международной перевозки, с которым совершаются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(cacdo:‌TMPATransport‌Means‌Details)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 международной перевозки, с которым совершаются операции, отличном от автомобильного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7.1.6. Сведения об автомобиле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автомобильном транспортном средстве международной перевозки, с которым совершаются операции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7.1.7. Регистрационный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(государственный регистрационный номер) транспортного средства международной перевозки, название морского (речного) судна, номер железнодорожного вагона, номер контейнера, бортовой номер воздушного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7.1.8. Описание совершаемой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(cacdo:‌Processing‌Description‌Details)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совершаемых операциях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*.1. Описание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(casdo:‌Processing‌Description‌Text)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совершения операций с транспортным средством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7.1.9. Стоимость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7.1.10. Таможенная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7.1.11. Предшествующий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пердварительной информации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7.1.12. Представленный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(cacdo:‌TMPAPresented‌Doc‌Details)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7.1.13. Исчисление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(cacdo:‌Goods‌Item‌Payment‌Details)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 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8. Должностное 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7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используемых в структуре заявления о совершении операций, приведены в таблицах 4 и 5.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 </w:t>
            </w:r>
          </w:p>
        </w:tc>
      </w:tr>
    </w:tbl>
    <w:bookmarkStart w:name="z34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заявления о совершении операций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1098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3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совершении операций.</w:t>
      </w:r>
    </w:p>
    <w:bookmarkEnd w:id="80"/>
    <w:bookmarkStart w:name="z3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81"/>
    <w:bookmarkStart w:name="z3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82"/>
    <w:bookmarkStart w:name="z3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83"/>
    <w:bookmarkStart w:name="z3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84"/>
    <w:bookmarkStart w:name="z3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заявления о совершении операций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478"/>
        <w:gridCol w:w="3570"/>
        <w:gridCol w:w="776"/>
        <w:gridCol w:w="3961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7"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</w:tbl>
    <w:bookmarkStart w:name="z3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заявления о совершении операций, приведены в таблицах 6 и 7.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3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заявления о совершении операций  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1109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совершении операций.</w:t>
      </w:r>
    </w:p>
    <w:bookmarkEnd w:id="94"/>
    <w:bookmarkStart w:name="z3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95"/>
    <w:bookmarkStart w:name="z3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96"/>
    <w:bookmarkStart w:name="z3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97"/>
    <w:bookmarkStart w:name="z3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98"/>
    <w:bookmarkStart w:name="z3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36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заявления о совершении операций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50"/>
        <w:gridCol w:w="4157"/>
        <w:gridCol w:w="641"/>
        <w:gridCol w:w="884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Currency‌N3‌Code‌V3‌Type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из классификатора стран мира,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Resource‌Id‌Type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марок дорожных 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4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модели данных предметной области "Таможенное администрирование", используемых в структуре заявления о совершении операций, приведены в таблицах 8 и 9. 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41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модели данных предметной области "Таможенное администрирование", используемых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структуре заявления о совершении операций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11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4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заявления о совершении операций.</w:t>
      </w:r>
    </w:p>
    <w:bookmarkEnd w:id="148"/>
    <w:bookmarkStart w:name="z4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49"/>
    <w:bookmarkStart w:name="z4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150"/>
    <w:bookmarkStart w:name="z4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151"/>
    <w:bookmarkStart w:name="z4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152"/>
    <w:bookmarkStart w:name="z4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42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модели данных предметной области "Таможенное администрирование", используемые в структуре </w:t>
      </w:r>
      <w:r>
        <w:br/>
      </w:r>
      <w:r>
        <w:rPr>
          <w:rFonts w:ascii="Times New Roman"/>
          <w:b/>
          <w:i w:val="false"/>
          <w:color w:val="000000"/>
        </w:rPr>
        <w:t xml:space="preserve">заявления о совершении операций  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18"/>
        <w:gridCol w:w="5021"/>
        <w:gridCol w:w="1115"/>
        <w:gridCol w:w="33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Customs‌Tax‌Payment‌Feature‌Code‌Type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Customs‌Tax‌Payment‌Method‌Code‌Type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Формат 9.3.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ставок таможенного платежа.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2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3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4"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 Описание заполнения отдельных реквизитов структуры заявления о совершении операций приводится в таблице 10.</w:t>
      </w:r>
    </w:p>
    <w:bookmarkEnd w:id="175"/>
    <w:bookmarkStart w:name="z4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176"/>
    <w:bookmarkStart w:name="z4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177"/>
    <w:bookmarkStart w:name="z4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Порядка" – номер графы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 в виде документа на бумажном носителе или пункт (подпункт, абзац) Порядка заполнения заявления о совершении операций в отношении находящихся за пределами таможенной территории Союза транспортных средств международной перевозки, являющихся товарами, помещенными под таможенную процедуру временного ввоза (допуска), а также внесения в такое заявление изменений (дополнений), утвержденного Решением Коллегии Евразийской экономической комиссии от 19 декабря 2017 г. № 178, соответствующие реквизиту структуры заявления о совершении операций;</w:t>
      </w:r>
    </w:p>
    <w:bookmarkEnd w:id="178"/>
    <w:bookmarkStart w:name="z4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179"/>
    <w:bookmarkStart w:name="z4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180"/>
    <w:bookmarkStart w:name="z4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181"/>
    <w:bookmarkStart w:name="z4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 – условие заполнения реквизита определяется Порядком заполнения заявления о совершении операций в отношении находящихся за пределами таможенной территории Союза транспортных средств международной перевозки, являющихся товарами, помещенными под таможенную процедуру временного ввоза (допуска), а также внесения в такое заявление изменений (дополнений), утвержденным Решением Коллегии Евразийской экономической комиссии от 19 декабря 2017 г. № 178, и правилом заполнения (сведения технического характера указываются в соответствии с правилом заполнения реквизита);</w:t>
      </w:r>
    </w:p>
    <w:bookmarkEnd w:id="182"/>
    <w:bookmarkStart w:name="z4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заполнения" – определяет правила заполнения реквизита;</w:t>
      </w:r>
    </w:p>
    <w:bookmarkEnd w:id="183"/>
    <w:bookmarkStart w:name="z4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правила" – определяет код вида правила заполнения реквизита. Возможные значения:</w:t>
      </w:r>
    </w:p>
    <w:bookmarkEnd w:id="184"/>
    <w:bookmarkStart w:name="z4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185"/>
    <w:bookmarkStart w:name="z4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186"/>
    <w:bookmarkStart w:name="z4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 – правило, устанавливается законодательством государства-члена;</w:t>
      </w:r>
    </w:p>
    <w:bookmarkEnd w:id="187"/>
    <w:bookmarkStart w:name="z4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страны" – код государства-члена в соответствии с классификатором стран мира (AM, BY, KZ, KG, RU), в котором применяется правило заполнения вида "2" или "3";</w:t>
      </w:r>
    </w:p>
    <w:bookmarkEnd w:id="188"/>
    <w:bookmarkStart w:name="z4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правила" –  описание правила заполнения реквизита.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45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заявления о совершении операций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6"/>
        <w:gridCol w:w="56"/>
        <w:gridCol w:w="69"/>
        <w:gridCol w:w="4642"/>
        <w:gridCol w:w="374"/>
        <w:gridCol w:w="345"/>
        <w:gridCol w:w="241"/>
        <w:gridCol w:w="545"/>
        <w:gridCol w:w="8847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19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1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1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1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1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1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 – в случае если заявление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перевозки, являющихся товарами, помещенными под таможенную процедуру временного ввоза (допуска), формируется в виде электронного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  <w:bookmarkEnd w:id="19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6. Декларант (заявитель)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  <w:bookmarkEnd w:id="1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код ОКПО, атрибут должен принимать значение "6" – код Общереспубликанского классификатора предприятий и организаций Кыргызской Республики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ОГРН, атрибут должен принимать значение "1" – основной государственный регистрационный номер в Российской Федерации (ОГРН). В случае если реквизит "Идентификатор хозяйствующего субъекта (csdo:‌Business‌Entity‌Id)" содержит ОГРНИП, атрибут должен принимать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номерной знак общественных услуг (НЗОУ) или номер справки об отсутствии номерного знака общественных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документа, удостоверяющего личность (csdo:‌Identity‌Doc‌Kind‌Code)"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код ОКПО, атрибут должен принимать значение "6" – код Общереспубликанского классификатора предприятий и организаций Кыргызской Республики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ОГРН, атрибут должен принимать значение "1" – основной государственный регистрационный номер в Российской Федерации (ОГРН). В случае если реквизит "Идентификатор хозяйствующего субъекта (csdo:‌Business‌Entity‌Id)" содержит ОГРНИП, атрибут должен принимать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(cacdo:‌TMPAGoods‌Shipment‌Details)</w:t>
            </w:r>
          </w:p>
          <w:bookmarkEnd w:id="1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(cacdo:‌TMPAGoods‌Item‌Details)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7.1.5. Транспортное средство международной перевозки, с которым совершаются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(cacdo:‌TMPATransport‌Means‌Details)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при указании сведений о транспортном средстве международной перевозки, отличном от автомобильного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7.1.6. Сведения об автомобиле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при указании сведений об автомобильном транспортном средстве международной перевозки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7.1.7. Регистрационный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7.1.8. Описание совершаемой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(cacdo:‌Processing‌Description‌Details)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*.1. Описание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(casdo:‌Processing‌Description‌Text)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операции совершены в течение одного дня, начальная и конечная даты периода должны совпадать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7.1.9. Стоимость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7.1.10. Таможенная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7.1.11. Предшествующий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7.1.12. Представленный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(cacdo:‌TMPAPresented‌Doc‌Details)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7.1.13. Исчисление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(cacdo:‌Goods‌Item‌Payment‌Details)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– для ставки, выраженной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для специфической ставки (специфической составляющей комбинированной ставки)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8. Должностное 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2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имя или первую букву (инициал) имени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отчество (второе или среднее имя) или первую букву (инициал) отчества (второго или среднего имени)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</w:tbl>
    <w:bookmarkStart w:name="z7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01"/>
    <w:bookmarkStart w:name="z7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</w:t>
      </w:r>
    </w:p>
    <w:bookmarkEnd w:id="202"/>
    <w:bookmarkStart w:name="z7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 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