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1f1cf" w14:textId="f51f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созданию, обеспечению функционирования и развитию интегрированной информационной системы Евразийского экономического союза на 2017-2018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13 января 2017 года № 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информационно-коммуникационных технологиях и информационном взаимодействии в рамках Евразийского экономического союза (приложение № 3 к Договору о Евразийском экономическом союзе от 29 мая 2014 года):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созданию, обеспечению функционирования и развитию интегрированной информационной системы Евразийского экономического союза на 2017 –  2018 годы.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Правительствам государств – членов Евразийского экономического союза предусмотреть финансирование мероприятий, необходимых для создания, обеспечения функционирования и развития национальных сегментов государств – членов Евразийского экономического союза интегрированной информационной системы Евразийского экономического союза, а также реализации в национальных сегментах средствами указанной системы общих процессов по направлениям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 №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плану, утвержденному настоящим распоряжением, согласно установленным срокам.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распоряжение вступает в силу с даты его опубликования на официальном сайте Евразийского экономического союза.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Члены Совета Евразийской экономической комиссии: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В.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Матюшевский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И. Шувалов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2017 г. № 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мероприятий по созданию, обеспечению функционирования и</w:t>
      </w:r>
      <w:r>
        <w:br/>
      </w:r>
      <w:r>
        <w:rPr>
          <w:rFonts w:ascii="Times New Roman"/>
          <w:b/>
          <w:i w:val="false"/>
          <w:color w:val="000000"/>
        </w:rPr>
        <w:t>развитию интегрированной информационной системы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 на 2017 – 2018 годы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распоряжением Совета Евразийской экономической комиссии от 15.09.2017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1385"/>
        <w:gridCol w:w="4071"/>
        <w:gridCol w:w="4072"/>
        <w:gridCol w:w="1387"/>
      </w:tblGrid>
      <w:tr>
        <w:trPr>
          <w:trHeight w:val="30" w:hRule="atLeast"/>
        </w:trPr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Мероприятие</w:t>
            </w:r>
          </w:p>
        </w:tc>
        <w:tc>
          <w:tcPr>
            <w:tcW w:w="13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  <w:tc>
          <w:tcPr>
            <w:tcW w:w="13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0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0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673"/>
        <w:gridCol w:w="1140"/>
        <w:gridCol w:w="1286"/>
        <w:gridCol w:w="1287"/>
        <w:gridCol w:w="2914"/>
      </w:tblGrid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Союз), в том числе: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актуализация перечня общих процессов в рамках Союза (далее – общие процессы)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общих процессов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Евразийская экономическая комиссия (далее –  Комиссия), уполномоченные органы государств –  членов Союза (далее соответственно –  уполномоченные органы, государства-члены)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разработка требований к электронному виду документов, используемых при представлении сведений в электронном виде хозяйствующими субъектами и физическими лицами уполномоченным органам (далее – процедуры взаимодействия B2G)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требования к электронному виду документов 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разработка унифицированных требований к реализации процедур взаимодействия B2G в электронном виде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к процедурам взаимодействия B2G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разработка и актуализация перечня приоритетных для реализации межгосударственных (трансграничных) электронных услуг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межгосударственных (трансграничных) электронных услуг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разработка и актуализация плана мероприятий по формированию и совершенствованию единой системы нормативно-справочной информации Союза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 мероприятий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развитие модели данных Союза по направлениям, приоритетным для реализации общих процессов, согласно приложению № 1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формализованная модель данных Союза, описание модели данных Союза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Комиссия*, уполномоченные органы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разработка проектов функциональных описаний общих процессов (функциональных архитектур) в соответствии с перечнем общих процессов, утверждаемым Комиссией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функциональных описаний общих процессов (функциональных архитектур)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 согласование уполномоченными органами проектов функциональных описаний общих процессов (функциональных архитектур)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функциональные описания общих процессов (функциональные архитектуры) 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разработка проектов технологических документов, регламентирующих информационное взаимодействие при реализации общих процессов (далее – технологические документы), в соответствии с перечнем общих процессов, утверждаемым Комиссией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технологических документов, прототипы программных средств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к) согласование уполномоченными органами проектов технологических документов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технологические документы 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 разработка перечня и проектов стандартов и рекомендаций, необходимых для развития и обеспечения функционирования интегрированной системы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стандарты и рекомендации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м) разработка инструктивно-методических документов по ведению и применению единой системы нормативно-справочной информации Союза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инструктивно-методические документы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Комиссия, уполномоченные органы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н) разработка и актуализация справочников и классификаторов единой системы нормативно-справочной информации Союза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справочники и классификаторы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Комиссия*,уполномоченные органы, операторы по ведению справочников и классификаторов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о) разработка частных технических заданий на модернизацию подсистем интеграционного сегмента Комиссии интегрированной системы (далее – интеграционный сегмент Комиссии) по перечню согласно приложению № 2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технические задания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Комиссия*,  уполномоченные органы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п) проведение тестирования информационного взаимодействия между информационными системами участников общих процессов в соответствии с порядками присоединения, входящими в состав утверждаемых Комиссией технологических документов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тестирования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 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р) разработка архитектуры интегрированной системы во взаимосвязи с реализацией национальных механизмов "единого окна" и прослеживаемости товаров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архитектуры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– III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с) техническая экспертиза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т) разработка стратегии развития интегрированной системы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II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у) разработка концепции формирования системы прослеживаемости (в том числе идентификации) в рамках Союза (далее – система прослеживаемости)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концепция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ф) разработка архитектуры системы прослеживаемости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отчет, описание архитектуры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х) разработка технического задания на систему прослеживаемости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задание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ц) разработка проектов нормативных правовых актов в целях реализации концепции формирования системы прослеживаемости (в том числе идентификации) в рамках Союза согласно подпункту "у" настоящего пункта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нормативных правовых актов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III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ч) разработка требований к информационному взаимодействию с уполномоченными органами в целях функционирования системы прослеживаемости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ш) формирование и обеспечение функционирования проектного офиса по реализации системы прослеживаемости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Модернизация и развитие интеграционного сегмента Комиссии, в том числе: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создание подсистем в составе интеграционного сегмента Комиссии по перечню согласно приложению № 3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модернизация подсистем в составе интеграционного сегмента Комиссии в соответствии с приложением № 2 к настоящему плану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создание (модернизация и развитие) программного обеспечения сервисов общих процессов в составе интеграционного сегмента Комиссии согласно перечню направлений, приоритетных для реализации общих процессов, в соответствии с приложением № 1 к настоящему плану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Комиссия*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создание (модернизация и развитие) базовых компонентов программного обеспечения сервисов общих процессов для его использования при проведении межгосударственных испытаний интегрированной системы и в национальных сегментах заинтересованных государств-членов интегрированной системы (далее – национальные сегменты) согласно перечню направлений, приоритетных для реализации общих процессов, в соответствии с приложением № 1 к настоящему плану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д) техническая экспертиза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создание компонентов системы прослеживаемости в составе интеграционного сегмента Комиссии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Координация работ по модернизации и развитию национальных сегментов, в том числе: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разработка планов модернизации и развития национальных сегментов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планы модернизации и развития национальных сегментов 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 Комиссия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модернизация и развитие национальных сегментов в соответствии с планами согласно подпункту "а" настоящего пункта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промежуточные 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органы**, Комиссия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разработка и модернизация (при необходимости) программных средств (адаптеров) для обеспечения взаимодействия между интеграционным шлюзом национального сегмента и применяемой в государстве-члене системой межведомственного взаимодействия в электронном виде (для интеграционных шлюзов национальных сегментов, реализованных на основе типового шлюза)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Комиссия*, уполномоченные органы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обеспечение реализации общих процессов в национальных сегментах согласно перечню направлений, приоритетных для реализации общих процессов, в соответствии с приложением № 1 к настоящему плану***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органы**, Комиссия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подготовка отчетов о ходе работ по модернизации и развитию национальных сегментов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создание компонентов системы прослеживаемости в составе национальных сегментов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акты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и развитие инфраструктуры трансграничного пространства доверия, в том числе: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архитектуры трансграничного пространства доверия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архитектуры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проектов нормативных правовых и организационно-технических документов для реализации требований к созданию, развитию и функционированию трансграничного пространства доверия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документов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разработка перечня и проектов стандартов (на основе локализации международных стандартов) для реализации требований к созданию, развитию и функционированию трансграничного пространства доверия и выработка согласованной позиции государств-членов по вопросам принятия в качестве межгосударственных стандартов актуальных версий национальных стандартов государств-членов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проекты стандартов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разработка технических требований (включая выявление и определение компонент общей инфраструктуры документирования информации в электронном виде) к интеграционному компоненту общей инфраструктуры документирования информации в электронном виде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подготовка перечня государственных компонентов общей инфраструктуры документирования информации в электронном виде, для которых разрабатываются технические требования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 разработка технических требований к государственным компонентам общей инфраструктуры документирования информации в электронном виде с учетом подпунктов "г" и "д" настоящего пункта (отдельно или в рамках технического задания на национальный сегмент)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технические требования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 создание (модернизация) интеграционного компонента общей инфраструктуры документирования информации в электронном виде в соответствии с требованиями, указанными в подпункте "г" настоящего пункта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з) создание (модернизация) государственных компонентов общей инфраструктуры документирования информации в электронном виде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требованиями, указанными в подпункте "е" настоящего пункта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технорабочие проекты,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 проведение проверок государственных и интеграционного компонентов общей инфраструктуры документирования информации в электронном виде на соответствие требованиям к созданию, развитию и функционированию трансграничного пространства доверия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акт(ы) проверок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 создание удостоверяющего центра Комиссии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технорабочий проект,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л) создание удостоверяющего центра службы доверенной третьей стороны интегрированной системы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технорабочий проект,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м) техническая экспертиза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Разработка специализированных средств криптографической защиты информации Союза****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 разработка нормативных правовых и организационно-технических документов для реализации проекта по совместной разработке специализированных средств криптографической защиты информации Союза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нормативные правовые и организационно-технические документы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 разработка технических требований к специализированным средствам криптографической защиты информации Союза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требования 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II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разработка конструкторской документации и опытных образцов специализированных средств криптографической защиты информации Союза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конструкторская документация, опытные образцы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–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г) техническая экспертиза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Поддержка функционирования информационно-телекоммуникационной и вычислительной инфраструктуры интегрированной системы, в том числе: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аренда каналов передачи данных для взаимодействия между интеграционным сегментом Комиссии и национальными сегментами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приобретение услуг центра обработки данных для обеспечения функционирования интеграционного сегмента Комиссии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приобретение (аренда) лицензий на общесистемное и прикладное программное обеспечение, необходимое для функционирования интеграционного сегмента Комиссии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 сопровождение разработанных в 2015 – 2016 годах и принятых в эксплуатацию подсистем и компонентов интегрированной системы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 сопровождение и обеспечение функционирования интеграционных шлюзов национальных сегментов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е) сопровождение и обеспечение функционирования доверенных третьих сторон национальных сегментов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отчеты, акт(ы) выполненных работ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органы**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ж) техническая экспертиза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–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Обучение пользователей работе со средствами информатизации, в том числе: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обучение сотрудников и должностных лиц структурных подразделений Комиссии работе с подсистемами интегрированной системы в составе интеграционного сегмента Комиссии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и IV кварталы 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и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обучение представителей уполномоченных органов 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Комиссия*, уполномоченные органы </w:t>
            </w:r>
          </w:p>
        </w:tc>
      </w:tr>
      <w:tr>
        <w:trPr>
          <w:trHeight w:val="30" w:hRule="atLeast"/>
        </w:trPr>
        <w:tc>
          <w:tcPr>
            <w:tcW w:w="567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 организация и проведение конкурсов инновационных проектов "Евразийские цифровые платформы" в рамках выставочного форума "Евразийская неделя"</w:t>
            </w:r>
          </w:p>
        </w:tc>
        <w:tc>
          <w:tcPr>
            <w:tcW w:w="11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  <w:tc>
          <w:tcPr>
            <w:tcW w:w="12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128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– IV кварталы</w:t>
            </w:r>
          </w:p>
        </w:tc>
        <w:tc>
          <w:tcPr>
            <w:tcW w:w="291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Комиссия*, уполномоченные органы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 Финансирование мероприятий осуществляется за счет средств бюджета Союза согласно приложению № 4.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 Финансирование мероприятий осуществляется за счет средств бюджетов государств-членов.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 Состав и сроки выполнения мероприятий определяются соответствующими порядками присоединения, входящими в состав утверждаемых Комиссией технологических документов.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**** Мероприятия проводятся при наличии соответствующего решения Высшего Евразийского экономического совета.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созданию, 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функционирования 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интегрированной информационной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системы Евразийского экономического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союза на 2017 – 2018 годы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направлений, приоритетных для реализации общих</w:t>
      </w:r>
      <w:r>
        <w:br/>
      </w:r>
      <w:r>
        <w:rPr>
          <w:rFonts w:ascii="Times New Roman"/>
          <w:b/>
          <w:i w:val="false"/>
          <w:color w:val="000000"/>
        </w:rPr>
        <w:t>процессов в рамках Евразийского экономического союза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Таможенно-тарифное и нетарифное регулирование.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Таможенное регулирование.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Техническое регулирование, применение санитарных, ветеринарно-санитарных и карантинных фитосанитарных 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Информационное взаимодействие национальных механизмов "единого окна" в системе регулирования внешнеэкономической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Прослеживаемость товаров в Евразийском экономическом союзе.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Зачисление и распределение ввозных таможенных пошлин.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Зачисление и распределение специальных, антидемпинговых и компенсационных пошлин.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Конкурентная (антимонопольная) политика.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Энергетическая политика.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Валютная политика.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Интеллектуальная собственность.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Финансовые рынки (банковская сфера, сфера страхования, валютный рынок, рынок ценных бумаг).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Обеспечение деятельности органов Евразийского экономического союза.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Промышленная политика.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Агропромышленная политика.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Обращение лекарственных средств и медицинских изделий.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Трудовая миграция.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Государственные (муниципальные) закупки.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Функционирование внутренних рынков.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Макроэкономическая политика.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 созданию,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– 2018 годы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модернизируемых подсистем интеграционного сегмента</w:t>
      </w:r>
      <w:r>
        <w:br/>
      </w:r>
      <w:r>
        <w:rPr>
          <w:rFonts w:ascii="Times New Roman"/>
          <w:b/>
          <w:i w:val="false"/>
          <w:color w:val="000000"/>
        </w:rPr>
        <w:t>Евразийской экономической комиссии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системы Евразийского экономического союза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2521"/>
        <w:gridCol w:w="3374"/>
        <w:gridCol w:w="2521"/>
        <w:gridCol w:w="3376"/>
      </w:tblGrid>
      <w:tr>
        <w:trPr>
          <w:trHeight w:val="30" w:hRule="atLeast"/>
        </w:trPr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разработки частного технического задания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модернизации подсистемы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3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этап</w:t>
            </w:r>
          </w:p>
        </w:tc>
        <w:tc>
          <w:tcPr>
            <w:tcW w:w="3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этап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168"/>
        <w:gridCol w:w="2590"/>
        <w:gridCol w:w="2361"/>
        <w:gridCol w:w="2590"/>
        <w:gridCol w:w="2591"/>
      </w:tblGrid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Информационный портал Евразийского экономического союза 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2017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Информационно-аналитическая подсистема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Статистика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Управление проектами и программами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областей рисков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Специализированный документооборот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Таможенно-тарифное и нетарифное регулирование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Техническое регулирование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Управление общими процессами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2017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2018 г.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Интеграционная платформа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Ведение нормативно-справочной информации, реестров и регистров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Информационная безопасность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Мониторинг и управление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  <w:tr>
        <w:trPr>
          <w:trHeight w:val="30" w:hRule="atLeast"/>
        </w:trPr>
        <w:tc>
          <w:tcPr>
            <w:tcW w:w="216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Доверенная третья сторона Евразийской экономической комиссии 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квартал 2017 г.</w:t>
            </w:r>
          </w:p>
        </w:tc>
        <w:tc>
          <w:tcPr>
            <w:tcW w:w="236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  <w:tc>
          <w:tcPr>
            <w:tcW w:w="2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2018 г.</w:t>
            </w:r>
          </w:p>
        </w:tc>
        <w:tc>
          <w:tcPr>
            <w:tcW w:w="259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–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созданию,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функционирования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– 2018 годы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подсистем, создаваемых в составе интеграционного</w:t>
      </w:r>
      <w:r>
        <w:br/>
      </w:r>
      <w:r>
        <w:rPr>
          <w:rFonts w:ascii="Times New Roman"/>
          <w:b/>
          <w:i w:val="false"/>
          <w:color w:val="000000"/>
        </w:rPr>
        <w:t>сегмента Евразийской экономической комиссии</w:t>
      </w:r>
      <w:r>
        <w:br/>
      </w:r>
      <w:r>
        <w:rPr>
          <w:rFonts w:ascii="Times New Roman"/>
          <w:b/>
          <w:i w:val="false"/>
          <w:color w:val="000000"/>
        </w:rPr>
        <w:t>интегрированной информационной системы Евразийского</w:t>
      </w:r>
      <w:r>
        <w:br/>
      </w:r>
      <w:r>
        <w:rPr>
          <w:rFonts w:ascii="Times New Roman"/>
          <w:b/>
          <w:i w:val="false"/>
          <w:color w:val="000000"/>
        </w:rPr>
        <w:t>экономического союза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05"/>
        <w:gridCol w:w="10495"/>
      </w:tblGrid>
      <w:tr>
        <w:trPr>
          <w:trHeight w:val="30" w:hRule="atLeast"/>
        </w:trPr>
        <w:tc>
          <w:tcPr>
            <w:tcW w:w="1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проектирования и реализации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77"/>
        <w:gridCol w:w="8323"/>
      </w:tblGrid>
      <w:tr>
        <w:trPr>
          <w:trHeight w:val="30" w:hRule="atLeast"/>
        </w:trPr>
        <w:tc>
          <w:tcPr>
            <w:tcW w:w="3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Идентификация субъектов внешнеэкономической деятельности </w:t>
            </w:r>
          </w:p>
        </w:tc>
        <w:tc>
          <w:tcPr>
            <w:tcW w:w="8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2017 г. </w:t>
            </w:r>
          </w:p>
        </w:tc>
      </w:tr>
      <w:tr>
        <w:trPr>
          <w:trHeight w:val="30" w:hRule="atLeast"/>
        </w:trPr>
        <w:tc>
          <w:tcPr>
            <w:tcW w:w="39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Судебное делопроизводство </w:t>
            </w:r>
          </w:p>
        </w:tc>
        <w:tc>
          <w:tcPr>
            <w:tcW w:w="83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квартал 2018 г. 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плану мероприятий по созданию,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обеспечению функционирования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развитию интегрированной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информационной системы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2017 – 2018 годы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финансирования реализации мероприятий, предусмотренных</w:t>
      </w:r>
      <w:r>
        <w:br/>
      </w:r>
      <w:r>
        <w:rPr>
          <w:rFonts w:ascii="Times New Roman"/>
          <w:b/>
          <w:i w:val="false"/>
          <w:color w:val="000000"/>
        </w:rPr>
        <w:t>планом мероприятий по созданию, обеспечению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и развитию интегрированной</w:t>
      </w:r>
      <w:r>
        <w:br/>
      </w:r>
      <w:r>
        <w:rPr>
          <w:rFonts w:ascii="Times New Roman"/>
          <w:b/>
          <w:i w:val="false"/>
          <w:color w:val="000000"/>
        </w:rPr>
        <w:t>информационной системы Евразийского экономического союза</w:t>
      </w:r>
      <w:r>
        <w:br/>
      </w:r>
      <w:r>
        <w:rPr>
          <w:rFonts w:ascii="Times New Roman"/>
          <w:b/>
          <w:i w:val="false"/>
          <w:color w:val="000000"/>
        </w:rPr>
        <w:t>на 2017 – 2018 годы, за счет средств бюджета</w:t>
      </w:r>
      <w:r>
        <w:br/>
      </w:r>
      <w:r>
        <w:rPr>
          <w:rFonts w:ascii="Times New Roman"/>
          <w:b/>
          <w:i w:val="false"/>
          <w:color w:val="000000"/>
        </w:rPr>
        <w:t>Евразийского экономического союза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с изменениями, внесенными распоряжением Совета Евразийской экономической комиссии от 15.09.2017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6"/>
        <w:gridCol w:w="5477"/>
        <w:gridCol w:w="5477"/>
      </w:tblGrid>
      <w:tr>
        <w:trPr>
          <w:trHeight w:val="30" w:hRule="atLeast"/>
        </w:trPr>
        <w:tc>
          <w:tcPr>
            <w:tcW w:w="13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мероприятия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 финансирования (тыс. рублей)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2017 год </w:t>
            </w:r>
          </w:p>
        </w:tc>
        <w:tc>
          <w:tcPr>
            <w:tcW w:w="5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2018 год 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34"/>
        <w:gridCol w:w="3633"/>
        <w:gridCol w:w="3633"/>
      </w:tblGrid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Общесистемное проектирование интегрированной информационной системы Евразийского экономического союза (далее соответственно – интегрированная система, Союз)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181 200,0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205 281,2</w:t>
            </w:r>
          </w:p>
        </w:tc>
      </w:tr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Модернизация и развитие интеграционного сегмента Евразийской экономической комиссии интегрированной системы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289 200,0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317 800,0</w:t>
            </w:r>
          </w:p>
        </w:tc>
      </w:tr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Координация работ по модернизации и развитию национальных сегментов государств – членов Союза интегрированной системы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33 600,0</w:t>
            </w:r>
          </w:p>
        </w:tc>
      </w:tr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Создание и развитие инфраструктуры трансграничного пространства доверия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78 300,0</w:t>
            </w:r>
          </w:p>
        </w:tc>
      </w:tr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Разработка специализированных средств криптографической защиты информации Союза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80 000,0</w:t>
            </w:r>
          </w:p>
        </w:tc>
      </w:tr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Поддержка функционирования информационно-телекоммуникационной и вычислительной инфраструктуры интегрированной системы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201 600,0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225 700,0</w:t>
            </w:r>
          </w:p>
        </w:tc>
      </w:tr>
      <w:tr>
        <w:trPr>
          <w:trHeight w:val="30" w:hRule="atLeast"/>
        </w:trPr>
        <w:tc>
          <w:tcPr>
            <w:tcW w:w="50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Обучение пользователей работе со средствами информатизации 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  <w:tc>
          <w:tcPr>
            <w:tcW w:w="363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