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f54b" w14:textId="551f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в отношении отдельных видов гражданских пассажирских самолетов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10 ноября 2017 года № 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280,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 Таможенного кодекса Таможенного союза,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решения Комиссии Таможенного союза изменения согласно приложению.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Установить, что положения подпункта "а" пункта 1 и подпункта "а" пункта 2 приложения к настоящему Решению применяются при продлении срока временного ввоза в отношении гражданских пассажирских самолетов,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товаров, временно ввозимых с полным условным освобождением от уплаты таможенных пошлин, налогов,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331, и помещенных под таможенную процедуру временного ввоза (допуска) в период с 1 января 2017 г. по 31 декабря 2017 г. включительно.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10 календарных дней с даты его официального опубликования, но не ранее 1 января 2018 г.  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6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 Абдыгулов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 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ноября 2017 г. № 76 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решения Комиссии Таможенного союза   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временно ввозимых с полным условным освобождением от уплаты таможенных пошлин, налогов, утвержденном Решением Комиссии Таможенного союза от 18 июня 2010 г. № 331: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"5 лет" заменить словами "8 лет";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дополнить пунктом 33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 Гражданские пассажирские самолеты, классифицируемые кодами 8802 40 003 5, 8802 40 003 6 и 8802 40 004 6 ТН ВЭД ЕАЭС, за исключением воздушных судов с максимальным количеством пассажирских мест, указанным в схеме размещения пассажиров (LOPA), одобренной уполномоченным органом, ответственным за поддержание летной годности воздушных судов, свыше 50 и менее 110 мест, если на момент помещения самолетов под таможенную процедуру временного ввоза (допуска) прошло не более 12 лет с даты их производства, указанной в формуляре воздушного судна, в случае заключения участниками внешнеэкономической деятельности государств – членов Евразийского экономического союза договоров и помещения самолетов под таможенную процедуру временного ввоза (допуска) по 31 декабря 2019 г. включительно. Указанные самолеты могут использоваться в пределах территории государства – члена Евразийского экономического союза, таможенным органом которого они помещены под таможенную процедуру временного ввоза (допуска), а также для осуществления перевозок между государствами – членами Евразийского экономического союза и (или) международных перевозок.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срок полного условного освобождения от уплаты ввозных таможенных пошлин, налогов в отношении таких самолетов – 8 лет со дня помещения самолета под таможенную процедуру временного ввоза (допуска) или дата истечения 16 лет с даты производства самолета, указанной в формуляре воздушного судна, в зависимости от того, какой срок наступит раньше.".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товаров, в отношении которых устанавливаются более продолжительные, чем установленные Таможенным кодексом Таможенного союза, предельные сроки временного ввоза, утвержденном Решением Комиссии Таможенного союза от 20 сентября 2010 г. № 375:  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позиции 12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"5 (пять) лет" заменить словами "8 (восемь) лет"; 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дополнить позицией 12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bookmarkEnd w:id="1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ввозимые гражданские пассажирские самолеты (коды 8802 40 003 5, 8802 40 003 6 и 8802 40 004 6 ТН ВЭД ЕАЭС), за исключением воздушных судов с максимальным количеством пассажирских мест, указанным в схеме размещения пассажиров (LOPA), одобренной уполномоченным органом, ответственным за поддержание летной годности воздушных судов, свыше 50 и менее 110 мест, если на момент помещения самолетов под таможенную процедуру временного ввоза (допуска) прошло не более 12 лет с даты их производства, указанной в формуляре воздушного судна, в случае заключения участниками внешнеэкономической деятельности государств – членов Евразийского экономического союза договоров и помещения самолетов под таможенную процедуру временного ввоза (допуска) по 31 декабря 2019 г. включительно, в отношении которых предоставлено полное условное освобождение от уплаты ввозных таможенных пошлин, налогов в соответствии с пунктом 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перечня товаров, временно ввозимых с полным условным освобождением от уплаты таможенных пошлин, налогов, утвержденного Решением Комиссии Таможенного союза от 18 июня 2010 г. № 331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полного условного освобождения от уплаты таможенных пошлин, налогов в соответствии с абзацем вторым пункта 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перечня товаров, временно ввозимых с полным условным освобождением от уплаты таможенных пошлин, налогов, утвержденного Решением Комиссии Таможенного союза от 18 июня 2010 г. № 331".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