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ad56" w14:textId="c41a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"Пищевая продукция в части ее маркировки" (ТР ТС 022/2011)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декабря 2017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4.11 статьи 4 технического регламента Таможенного союза "Пищевая продукция в части ее маркировки" (ТР ТС 022/2011), принятого Решением Комиссии Таможенного союза от 9 декабря 2011 г. № 881,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"продукция" или" заменить словами "продукция", или";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 второй заменить абзацами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рядом с единым знаком обращения продукции на рынке Евразийского экономического союза наносится одинаковый с ним по форме и размеру знак маркировки продукции, полученной с применением ГМО, в виде надписи "ГМО".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изготовитель при производстве пищевой продукции не использовал генно-модифицированные организмы, то содержание ГМО в пищевой продукции 0,9 процента и менее является случайной или технически неустранимой примесью и такая пищевая продукция не относится к пищевой продукции, содержащей ГМО. При маркировке такой пищевой продукции сведения о наличии ГМО не указываются.".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12 месяцев с даты его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8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9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