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e1f6" w14:textId="9fae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27 ноября 2009 г. № 130 в отношении отдельных видов гражданских пассажирских самолетов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декабря 2017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 1 к Регламенту работы Евразийской экономической комиссии, утвержденному Решением Высшего Евразийского экономического совета от 23 декабря 2014 г. № 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 7.1.13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 2009 г. № 130 "О едином таможенно-тарифном регулировании Евразийского экономического союза" абзацем следующего содержания: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"Гражданские пассажирские самолеты подсубпозиции 8802 40 003 5 ТН ВЭД ЕАЭС, ввозимые в период с 1 января 2024 года по 31 декабря 2025 года включительно на таможенную территорию Евразийского экономического союза в целях их использования в пределах территории государства – члена Евразийского экономического союза, в которое осуществляется ввоз этого товара, а также для перевозок между территориями государств-членов и (или) для международных перевозок.".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10 календарных дней с даты его официального опубликования.     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Габриелян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Т. Абдыгулов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