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3267" w14:textId="45732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мероприятий по созданию, обеспечению функционирования и развитию интегрированной информационной системы Евразийского экономического союза на 2017 – 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15 сентября 2017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созданию, обеспечению функционирования и развитию интегрированной информационной системы Евразийского экономического союза на 2017 – 2018 годы,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13 января 2017 г. № 6, изменения согласно приложению.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распоряжение вступает в силу с даты его опубликования на официальном сайте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 Абдыгулов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Совета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сентября 2017 г. № 30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 </w:t>
      </w:r>
      <w:r>
        <w:br/>
      </w:r>
      <w:r>
        <w:rPr>
          <w:rFonts w:ascii="Times New Roman"/>
          <w:b/>
          <w:i w:val="false"/>
          <w:color w:val="000000"/>
        </w:rPr>
        <w:t xml:space="preserve">вносимые в план мероприятий по созданию, обеспечению функционирования и развитию интегрированной информационной системы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экономического союза на 2017 – 2018 годы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Пункт 1 дополнить подпунктами "у" – "ш" следующего содержания: 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1"/>
        <w:gridCol w:w="879"/>
        <w:gridCol w:w="1302"/>
        <w:gridCol w:w="2575"/>
        <w:gridCol w:w="1263"/>
      </w:tblGrid>
      <w:tr>
        <w:trPr>
          <w:trHeight w:val="30" w:hRule="atLeast"/>
        </w:trPr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"у) разработка концепции формирования системы прослеживаемости (в том числе идентификации) в рамках Союза (далее – система прослеживаемости) </w:t>
            </w:r>
          </w:p>
          <w:bookmarkEnd w:id="8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 уполномоченные органы</w:t>
            </w:r>
          </w:p>
        </w:tc>
      </w:tr>
      <w:tr>
        <w:trPr>
          <w:trHeight w:val="30" w:hRule="atLeast"/>
        </w:trPr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ф) разработка архитектуры системы прослеживаемости </w:t>
            </w:r>
          </w:p>
          <w:bookmarkEnd w:id="9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отчет, описание архитектуры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 уполномоченные органы</w:t>
            </w:r>
          </w:p>
        </w:tc>
      </w:tr>
      <w:tr>
        <w:trPr>
          <w:trHeight w:val="30" w:hRule="atLeast"/>
        </w:trPr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х) разработка технического задания на систему прослеживаемости</w:t>
            </w:r>
          </w:p>
          <w:bookmarkEnd w:id="10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задание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 уполномоченные органы</w:t>
            </w:r>
          </w:p>
        </w:tc>
      </w:tr>
      <w:tr>
        <w:trPr>
          <w:trHeight w:val="30" w:hRule="atLeast"/>
        </w:trPr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ц) разработка проектов нормативных правовых актов в целях реализации концепции формирования системы прослеживаемости (в том числе идентификации) в рамках Союза согласно подпункту "у" настоящего пункта </w:t>
            </w:r>
          </w:p>
          <w:bookmarkEnd w:id="11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нормативных правовых актов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III кварталы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</w:t>
            </w:r>
          </w:p>
        </w:tc>
      </w:tr>
      <w:tr>
        <w:trPr>
          <w:trHeight w:val="30" w:hRule="atLeast"/>
        </w:trPr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ч) разработка требований к информационному взаимодействию с уполномоченными органами в целях функционирования системы прослеживаемости </w:t>
            </w:r>
          </w:p>
          <w:bookmarkEnd w:id="12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– IV кварталы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Комиссия*, уполномоченные органы</w:t>
            </w:r>
          </w:p>
        </w:tc>
      </w:tr>
      <w:tr>
        <w:trPr>
          <w:trHeight w:val="30" w:hRule="atLeast"/>
        </w:trPr>
        <w:tc>
          <w:tcPr>
            <w:tcW w:w="6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ш) формирование и обеспечение функционирования проектного офиса по реализации системы прослеживаемости </w:t>
            </w:r>
          </w:p>
          <w:bookmarkEnd w:id="13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отчеты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Комиссия*".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Пункт 2 дополнить подпунктом "е" следующего содержания: 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9"/>
        <w:gridCol w:w="1927"/>
        <w:gridCol w:w="1050"/>
        <w:gridCol w:w="3545"/>
        <w:gridCol w:w="1819"/>
      </w:tblGrid>
      <w:tr>
        <w:trPr>
          <w:trHeight w:val="30" w:hRule="atLeast"/>
        </w:trPr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"е) создание компонентов системы прослеживаемости в составе интеграционного сегмента Комиссии </w:t>
            </w:r>
          </w:p>
          <w:bookmarkEnd w:id="15"/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1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Комиссия*".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Пункт 3 дополнить подпунктом "е" следующего содержания: 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1"/>
        <w:gridCol w:w="1840"/>
        <w:gridCol w:w="1003"/>
        <w:gridCol w:w="3386"/>
        <w:gridCol w:w="2570"/>
      </w:tblGrid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"е) создание компонентов системы прослеживаемости в составе национальных сегментов </w:t>
            </w:r>
          </w:p>
          <w:bookmarkEnd w:id="17"/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технорабочие проекты, акты выполненных работ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– IV кварталы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уполномоченные органы**".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плану: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пункте 1 в графе "2017 год" цифры "172 500,0" заменить цифрами "181 200,0", в графе "2018 год" цифры "176 900,0" заменить цифрами "205 281,2";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пункте 2 в графе "2018 год" цифры "291 800,0" заменить цифрами "317 800,0".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