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a0c2" w14:textId="8afa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("дорожной карте") по определению последовательности осуществления соответствующих мер по гармонизации законодательства государств - членов Евразийского экономического союза в сфере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20 декабря 2017 года № 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Высшего Евразийского экономического совета от 11 октября 2017 г. № 3 "О представлении информации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года)":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("дорожную карту") по определению последовательности осуществления соответствующих мер по гармонизации законодательства государств - членов Евразийского экономического союза в сфере естественных монополий.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- члены Евразийского экономического союза обеспечить своевременную реализацию мероприятий, предусмотренных планом, утвержденным настоящим распоряжением, а также ежегодное информирование Евразийской экономической комиссии о ходе реализации таких мероприятий.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2017 г. № 37 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("дорожная карта") по определению последовательности осуществления соответствующих мер по гармонизации законодательства государств - </w:t>
      </w:r>
      <w:r>
        <w:br/>
      </w:r>
      <w:r>
        <w:rPr>
          <w:rFonts w:ascii="Times New Roman"/>
          <w:b/>
          <w:i w:val="false"/>
          <w:color w:val="000000"/>
        </w:rPr>
        <w:t xml:space="preserve">членов Евразийского экономического союза в сфере естественных монополий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распоряжениями Совета Евразийской экономической комиссии от 18.01.2019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25.11.2022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 I. Проведение сравнительного анализа системы и практики регулирования деятельности субъектов естественных монополий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законотворческой работы государств -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Анализ информации, представленной уполномоченными органами государств - членов Евразийского экономического союза (далее соответственно - государства-члены, Союз):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- Комиссия)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доклад, информация государств- 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 планах законотворческой работы государств-членов, в том числе о планируемых направлениях совершенствования законодательства государств-членов в сфере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о практике регулирования и (или) контроля в сферах естественных монополий государств-членов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законодательных и иных актов государств-членов в сфере естественных монополий в целях гармонизации,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аналитическии доклад, согласованный с государствами-членами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а)основных понятий и определений, используемых в сфере естественных монополий (с разработкой справочника)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б)вопросов формирования тарифов на услуги субъектов естественных монополий (тарифная политика)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в)общих принципов регулирования деятельности субъектов естественных монополий в государствах-членах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г)правил и порядка доступа к услугам субъектов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д)перечня услуг субъектов естественных монополий и особенностей предоставления данных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критериев отнесения услуг к сфере естественных монополий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Анализ проблем и перспектив гармонизации законодательства государств-членов в сфере естественных монополий с учетом результатов анализа, проведенного в соответствии с пунктом 2 настоящего плана.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2018 - 2019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соответствующей информации в аналитический доклад, предусмотренный пунктом 2 настоящего плана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 правоприменительной практики государств-членов в сфере естественных монополий с учетом результатов анализа, проведенного в соответствии с пунктом 2 настоящего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2018 - 2019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соответствующей информации в аналитический доклад, предусмотренный пунктом 2 настоящего плана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 состояния рынка услуг субъектов естественных монополий, целесообразности и возможности сокращения сфер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доклад, информация государств- 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Этап II. Выработка согласованных подходов и принятие актов органов Союза, направленных на гармонизацию законодательства государств-членов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сфере регулирования естественных монополий, после их рассмотрения Консультативным комитетом по естественным монополиям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Подготовка на основе результатов анализа, предусмотренного этапом I настоящего плана, предложений, направленных на формирование согласованных подходов при отнесении услуг к сфере естественных монополий, применении установленных принципов и правил регулирования деятельности субъектов естественных монополий и оценке гармонизации законодательства государств-членов в сфере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предложения, согласованные с уполномоченными органами государств- 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Принятие рекомендации об основных критериях и условиях отнесения услуг к сфере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Принятие количественных и качественных показателей оценки гармонизации законодательства государств-членов в сфере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Принятие рекомендации, обеспечивающей применение единых принципов и правил регулирования деятельности субъектов естественных монополий (рекомендуемых для включения в законодательство государств-членов), с учетом особенностей сфер естественных монополий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 2023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Принятие перечня нормативных правовых актов государств-членов, подлежащих сближению (с указанием норм и положений)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перечня нормативных правовых актов государств-членов, решение Высшего Евразийского экономического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 III. Гармонизация законодательства государств-членов в сфере естественных монополий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Реализация государствами-членами актов органов Союза предусмотренных этапом II настоящего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сроками, установленными государствами-членами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Мониторинг исполнения государствами-членами решения Высшего Евразийского экономического совета о гармонизации законодательства государств-членов в сфере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со сроками, установленными ВЕЭС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аналитическии отчет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