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9b9" w14:textId="3fd8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октября 2017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Решения Высшего Евразийского экономического совета от 26 декабря 2016 г. № 19 "Об Основных направлениях и этапах реализации скоординированной (согласованной) транспортной политики государств - членов Евразийского экономического союза"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2018 - 2020 годы (далее - план мероприятий).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- членов Евразийского экономического союза и Евразийской экономической комиссии обеспечить своевременное исполнение плана мероприятий.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обеспечить проведение мониторинга исполнения плана мероприятий государствами - членами Евразийского экономического союза и проинформировать о его результатах Евразийский межправительственный совет в первом полугодии 2021 г.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межправительственного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2017 г. № 3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реализации Основных направлений и этапов реализации   </w:t>
      </w:r>
      <w:r>
        <w:br/>
      </w:r>
      <w:r>
        <w:rPr>
          <w:rFonts w:ascii="Times New Roman"/>
          <w:b/>
          <w:i w:val="false"/>
          <w:color w:val="000000"/>
        </w:rPr>
        <w:t xml:space="preserve">скоординированной (согласованной) транспортной политики на 2018 - 2020 годы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3402"/>
        <w:gridCol w:w="2092"/>
        <w:gridCol w:w="3404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7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I. Мероприятия, направленные на реализацию задач и приоритетов скоординированной (согласованной) транспортной политики государств -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членов Евразийского экономического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(далее соответственно - государства-члены, Союз)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анализ и согласованное внедрение передового зарубежного опыта 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3387"/>
        <w:gridCol w:w="2155"/>
        <w:gridCol w:w="2931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Анализ мирового рынка транспортных услуг и выработка на его основе рекомендаций по внедрению успешного передового опыта и наилучших международных практик   </w:t>
            </w:r>
          </w:p>
          <w:bookmarkEnd w:id="10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2018 - 2019 годы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Евразийская экономическая комиссия (далее - Комиссия), государства-члены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Рекомендация Комиссии 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Создание в рамках Союза механизмов консультаций для формирования согласованных (скоординированных) позиций государств-членов в области транспорта: </w:t>
            </w:r>
          </w:p>
          <w:bookmarkEnd w:id="11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взаимная поддержка намерений государств-членов по вступлению в международные транспортные организации</w:t>
            </w:r>
          </w:p>
          <w:bookmarkEnd w:id="12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взаимодействие и партнерство с международными организациями, транспортными ассоциациями, союзами, организациями для обеспечения интеграционных процессов в сфере транспорта </w:t>
            </w:r>
          </w:p>
          <w:bookmarkEnd w:id="13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протоколы и планы по их реализации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поддержка инициатив по созданию интеграционных транспортных общественных объединений (союзов, ассоциаций) </w:t>
            </w:r>
          </w:p>
          <w:bookmarkEnd w:id="14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консультаций уполномоченных органов государств- членов в области транспорта (далее - уполномоченные органы) 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Интеграция транспортных систем государств-членов в мировую транспортную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 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3"/>
        <w:gridCol w:w="3129"/>
        <w:gridCol w:w="867"/>
        <w:gridCol w:w="691"/>
      </w:tblGrid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проведение анализа участия государств-членов в международных договорах в области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Аналитический доклад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и принятие рекомендации о перечне международных договоров, по которым возможна выработка скоординированных позиций  </w:t>
            </w:r>
          </w:p>
          <w:bookmarkEnd w:id="1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Реализация совместных проектов в сфере транспорта и инфраструктуры в рамках сопряжения процесса развития Союза с международными транспортными инициативами:  </w:t>
            </w:r>
          </w:p>
          <w:bookmarkEnd w:id="1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создание рабочей группы по рассмотрению значимых интеграционных проектов в сфере транспорта и инфраструктуры  </w:t>
            </w:r>
          </w:p>
          <w:bookmarkEnd w:id="2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Комиссии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предложений для включения в перечень совместных проектов государств-членов в сфере транспорта и инфраструктуры, в том числе подготовка предложений по финансированию значимых инвестиционных проектов интеграционного характера в сфере транспорта и инфраструктуры Евразийским банком развития и другими финансовыми институтами </w:t>
            </w:r>
          </w:p>
          <w:bookmarkEnd w:id="2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подготовка и принятие рекомендации о перечне совместных проектов государств-членов в сфере транспорта и инфраструктуры </w:t>
            </w:r>
          </w:p>
          <w:bookmarkEnd w:id="2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мониторинг реализации в государствах-членах перечня совместных проектов государств-членов в сфере транспорта и инфраструктуры</w:t>
            </w:r>
          </w:p>
          <w:bookmarkEnd w:id="2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начиная с 2019 года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0"/>
        <w:gridCol w:w="2634"/>
        <w:gridCol w:w="551"/>
        <w:gridCol w:w="1745"/>
      </w:tblGrid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Эффективное использование транзитного потенциала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Проработка вопросов о снятии государствами-членами имеющихся ограничений по доступу к логистическому потенциалу</w:t>
            </w:r>
          </w:p>
          <w:bookmarkEnd w:id="24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Комиссия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консультаций, информация для включения в ежегодный доклад, представляемый Высшему Евразийскому экономическому совету 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Повышение привлекательности транспортной инфраструктуры: </w:t>
            </w:r>
          </w:p>
          <w:bookmarkEnd w:id="25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создание благоприятных условий, способствующих привлечению инвестиций на развитие и модернизацию транспортной инфраструктуры в целях развития транзитного потенциала Союза и государств-членов</w:t>
            </w:r>
          </w:p>
          <w:bookmarkEnd w:id="26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инвестиционные программы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подготовка и издание карт (справочников, путеводителей) транспортной сети Союза, транспортных коридоров, маршрутов и сопутствующего сервиса, в том числе интерактивных</w:t>
            </w:r>
          </w:p>
          <w:bookmarkEnd w:id="27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2018 года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карты, справочники, путеводители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организация демонстрационных поездов и проведение автомобильных пробегов при участии международных транспортных организаций </w:t>
            </w:r>
          </w:p>
          <w:bookmarkEnd w:id="28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 (по мере реализации государствами- членами интеграционных инфраструктурных проектов)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Формирование правовых основ, разработка и реализация программ, способствующих развитию транзитных и мультимодальных перевозок пассажиров и грузов: </w:t>
            </w:r>
          </w:p>
          <w:bookmarkEnd w:id="29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проведение анализа законодательства государств-членов в сфере осуществления транзитных и мультимодальных перевозок в целях подготовки рекомендаций о развитии таких перевозок </w:t>
            </w:r>
          </w:p>
          <w:bookmarkEnd w:id="30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предложений для включения в программы, способствующие развитию транзитных и мультимодальных перевозок   </w:t>
            </w:r>
          </w:p>
          <w:bookmarkEnd w:id="31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 и принятие рекомендации о совершенствовании законодательства государств-членов в сфере осуществления транзитных и мультимодальных перевозок, а также о разработке и внедрении единого перевозочного документа для государств-членов с учетом особенностей правового регулирования по отдельным видам транспорта, в том числе в электронной форме</w:t>
            </w:r>
          </w:p>
          <w:bookmarkEnd w:id="32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Подготовка предложений о принципах и подходах цифровой логистики в сфере транспортных услуг государств-членов   </w:t>
            </w:r>
          </w:p>
          <w:bookmarkEnd w:id="33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качества транспортных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"/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Подготовка и принятие рекомендации о перечне индикаторов качества транспортных услуг (транспортной доступности, скорости, регулярности, комфорта и иных индикаторов), определяемых по предложениям государств-членов, с учетом успешного передового опыта и наилучших международных практик </w:t>
            </w:r>
          </w:p>
          <w:bookmarkEnd w:id="35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качества предоставляемых транспортных услуг в соответствии с определенными индикаторами (транспортной доступности, скорости, регулярности, комфорта и иных индикаторов)</w:t>
            </w:r>
          </w:p>
          <w:bookmarkEnd w:id="36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Подготовка и принятие рекомендации 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транспорта. Разработка стандарта (регламента) оказания услуг по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 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Создание и развитие евразийских транспортных коридоров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5455"/>
        <w:gridCol w:w="1229"/>
        <w:gridCol w:w="649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Анализ существующих международных транспортных коридоров, проходящих через территории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9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Аналитическии доклад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Принятие рекомендации о перечне евразийских транспортных коридоров и маршрутов по предложениям государств-членов</w:t>
            </w:r>
          </w:p>
          <w:bookmarkEnd w:id="40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2019 - 2020 годы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Координация развития транспортной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Взаимное информирование о планируемых к реализации проектах по созданию или совершенствованию объектов транспортной инфраструктуры: 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2133"/>
        <w:gridCol w:w="868"/>
        <w:gridCol w:w="1308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 в Комиссию информации о планируемых к реализации проектах по созданию или совершенствованию объектов транспортной инфраструктуры, имеющих интеграционный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43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ежегодно, начиная с 2019 года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подготовка и выпуск периодических информационных бюллетеней о реализации инфраструктурных проектов в государствах-членах</w:t>
            </w:r>
          </w:p>
          <w:bookmarkEnd w:id="44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2019 года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бюллетени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Обеспечение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 с учетом их интересов и экономической целесообразности</w:t>
            </w:r>
          </w:p>
          <w:bookmarkEnd w:id="45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при координации Комиссии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и программы развития государств-членов 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Обеспечение устранения "узких мест" сопредельной инфраструктуры, техническое оснащение стыковых пунктов и пунктов пропуска с учетом экономической целесообразности:</w:t>
            </w:r>
          </w:p>
          <w:bookmarkEnd w:id="46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выработка предложений      по совместному развитию стыковых пунктов и пунктов пропуска и устранению "узких мест" в рамках евразийских транспортных коридоров </w:t>
            </w:r>
          </w:p>
          <w:bookmarkEnd w:id="47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принятие мер по устранению "узких мест" сопредельной инфраструктуры, техническому оснащению стыковых пунктов и пунктов пропуска с учетом экономической целесообразности</w:t>
            </w:r>
          </w:p>
          <w:bookmarkEnd w:id="48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2019 года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Подготовка и принятие рекомендации о создании условий для реализации кооперационного потенциала промышленных комплексов государств-членов при осуществлении проектов в сфере транспорта и инфраструктуры. Принятие мер, направленных на стимулирование использования промышленной продукции, произведенной в государствах-членах, при реализации государствами-членами проектов в сфере транспорта </w:t>
            </w:r>
          </w:p>
          <w:bookmarkEnd w:id="49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Привлечение и использование кадрового потенциала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6"/>
        <w:gridCol w:w="2852"/>
        <w:gridCol w:w="642"/>
        <w:gridCol w:w="340"/>
      </w:tblGrid>
      <w:tr>
        <w:trPr>
          <w:trHeight w:val="30" w:hRule="atLeast"/>
        </w:trPr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Выработка предложений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персонала: </w:t>
            </w:r>
          </w:p>
          <w:bookmarkEnd w:id="5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создание рабочей группы для выработки (на основе анализа законодательства государств-членов и международного права) предложений и рекомендаций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 </w:t>
            </w:r>
          </w:p>
          <w:bookmarkEnd w:id="52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Комиссии</w:t>
            </w:r>
          </w:p>
        </w:tc>
      </w:tr>
      <w:tr>
        <w:trPr>
          <w:trHeight w:val="30" w:hRule="atLeast"/>
        </w:trPr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проведение анализа законодательства государств-членов, регулирующего вопросы подготовки, переподготовки и повышения квалификации специалистов, профессиональных и квалификационных требований к специалистам, деятельности образовательных учреждений и центров подготовки кадров в целях подготовки предложений и рекомендаций </w:t>
            </w:r>
          </w:p>
          <w:bookmarkEnd w:id="53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Аналитическии доклад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Развитие науки и инноваций в сфере транспорта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7"/>
        <w:gridCol w:w="2290"/>
        <w:gridCol w:w="516"/>
        <w:gridCol w:w="377"/>
      </w:tblGrid>
      <w:tr>
        <w:trPr>
          <w:trHeight w:val="30" w:hRule="atLeast"/>
        </w:trPr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Создание условий для проведения совместных научных исследований.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развитие совместных современных, конкурентоспособных научно-образовательных центров: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создание рабочей группы для выработки предложений и рекомендаций по развитию науки и инноваций в сфере транспорта</w:t>
            </w:r>
          </w:p>
          <w:bookmarkEnd w:id="56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Комиссии </w:t>
            </w:r>
          </w:p>
        </w:tc>
      </w:tr>
      <w:tr>
        <w:trPr>
          <w:trHeight w:val="30" w:hRule="atLeast"/>
        </w:trPr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выработка предложений по развитию науки и инноваций в сфере транспорта, в том числе касающихся: </w:t>
            </w:r>
          </w:p>
          <w:bookmarkEnd w:id="57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для планирования и проведения совместных научных исследований в целях разработки и внедрения передовых транспортных технологий, интеллектуальных транспортных систем, энергосберегающих и экологических ("зеленых")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GPS/ГЛОНАСС, информационных технологий организации перевозок, беспилотных транспортных средств, создания зон беспилотного движения транспорта; </w:t>
            </w:r>
          </w:p>
          <w:bookmarkEnd w:id="58"/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ключевых требований к транспортным средствам и инфраструктуре в целях формирования программ инновационного развития транспорта;</w:t>
            </w:r>
          </w:p>
          <w:bookmarkEnd w:id="59"/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механизмов сотрудничества национальных научно-образовательных транспортных центров, университетов;</w:t>
            </w:r>
          </w:p>
          <w:bookmarkEnd w:id="60"/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сети современных, конкурентоспособных центров научного сопровождения транспортной деятельности в Союзе; </w:t>
            </w:r>
          </w:p>
          <w:bookmarkEnd w:id="61"/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   </w:t>
            </w:r>
          </w:p>
          <w:bookmarkEnd w:id="62"/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научно-технического сотрудничества, обмена информацией, передовым опытом (ноу-хау) с целью развития транспортных технологий; 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порядка обмена научной информацией, создания базы данных (электронной библиотеки) научно-технической информации    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организация и проведение ежегодной международной научно-практической выставки, посвященной транспортным технологиям  </w:t>
            </w:r>
          </w:p>
          <w:bookmarkEnd w:id="64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2019 года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Комиссия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уполномоченных органов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Мероприятия, направленные на реализацию скоординированной (согласованной) транспортной политики государств-членов в сфере автомобильного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Развитие интеллектуальных транспортных 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1"/>
        <w:gridCol w:w="2158"/>
        <w:gridCol w:w="486"/>
        <w:gridCol w:w="685"/>
      </w:tblGrid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Проведение анализа существующих в государствах-членах интеллектуальных транспортных систем, используемых в сфере автомобильного транспорта и дорожного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67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2018-2019 годы 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Аналитическии доклад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Разработка и принятие рекомендации о согласованных подходах по взаимодействию национальных интеллектуальных транспортных систем, в том числе в целях совершенствования транспортного (автомобильного) контроля  </w:t>
            </w:r>
          </w:p>
          <w:bookmarkEnd w:id="68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пассажирских 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69"/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Проведение анализа современного состояния рынка пассажирских перевозок в государствах-членах</w:t>
            </w:r>
          </w:p>
          <w:bookmarkEnd w:id="70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Разработка и принятие рекомендации о согласованных подходах к организации и информационному обеспечению пассажирских перевозок и их контролю</w:t>
            </w:r>
          </w:p>
          <w:bookmarkEnd w:id="71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и обеспечение сохранности инфраструктуры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2"/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Проведение сравнительного анализа нормативных правовых актов государств-членов по вопросам обеспечения безопасности дорожного движения в целях совершенствования требований в данной сфере</w:t>
            </w:r>
          </w:p>
          <w:bookmarkEnd w:id="73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2018 - 2020 годы 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государств-членов, аналитический доклад 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Подготовка и направление в Комиссию предложений по включению автомобильных дорог и маршрутов в перечень евразийских транспортных коридоров</w:t>
            </w:r>
          </w:p>
          <w:bookmarkEnd w:id="74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Подготовка и принятие рекомендации о согласованных требованиях, предъявляемых к автомобильным дорогам, планируемым для включения в перечень евразийских транспортных коридоров</w:t>
            </w:r>
          </w:p>
          <w:bookmarkEnd w:id="75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государства-члены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Комиссия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Проведение анализа эксплуатационных характеристик автомобильных дорог государств-членов, планируемых для включения в перечень евразийских транспортных коридоров</w:t>
            </w:r>
          </w:p>
          <w:bookmarkEnd w:id="76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Определение и согласование перечня автомобильных дорог и маршрутов, планируемых для включения в перечень евразийских транспортных коридоров, на основе согласованных требований к таким автомобильным дорогам и маршрутам и анализа их эксплуатационных характеристик</w:t>
            </w:r>
          </w:p>
          <w:bookmarkEnd w:id="77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уполномоченных органов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Совершенствование механизма контроля за въездом (выездом) автотранспортных средств на территории (с территорий) государств-членов (в том числе по евразийским транспортным коридорам) в части допустимых весовых и габаритных параметров. Разработка и внедрение согласованного механизма контроля за перемещением крупногабаритных и (или) тяжеловесных транспортных средств по автомобильным дорогам государств-членов, включая рассмотрение вопросов установления лица, совершившего правонарушение, взимания штрафов по вступившим в силу решениям компетентных органов в части нанесения вреда автомобильным дорогам</w:t>
            </w:r>
          </w:p>
          <w:bookmarkEnd w:id="78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Разработка и подписание международного договора в рамках Союза о допустимых массах, осевых нагрузках и габаритах транспортных средств при движении по дорогам, включенным в перечень евразийских транспортных коридоров </w:t>
            </w:r>
          </w:p>
          <w:bookmarkEnd w:id="79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Повышение качества автотранспортных услуг и эффективности использования транзит</w:t>
      </w:r>
      <w:r>
        <w:rPr>
          <w:rFonts w:ascii="Times New Roman"/>
          <w:b/>
          <w:i w:val="false"/>
          <w:color w:val="000000"/>
          <w:sz w:val="28"/>
        </w:rPr>
        <w:t xml:space="preserve">ного потенциала государств-членов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0"/>
        <w:gridCol w:w="2959"/>
        <w:gridCol w:w="556"/>
        <w:gridCol w:w="1425"/>
      </w:tblGrid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32. Выявление препятствий (барьеров, изъятий, ограничений), влияющих на развитие рынка перевозок автомобильным транспортом между государствами-членами с целью их последующего устранения</w:t>
            </w:r>
          </w:p>
          <w:bookmarkEnd w:id="81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для включения в ежегодный доклад, представляемый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Выработка согласованных мер и принятие рекомендации в целях обеспечения свободы транзитных перевозок грузов перевозчиками одного государства-члена через территории других государств-членов посредством взаимодействия с уполномоченными органами</w:t>
            </w:r>
          </w:p>
          <w:bookmarkEnd w:id="82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Подготовка и принятие рекомендации об общих подходах по урегулированию спорных ситуаций, возникающих на внешней границе Союза с перевозчиками третьих стран, возврату транспортных средств в случае нарушения установленных требований по выполнению условий международных автомобильных перевозок по территории Союза</w:t>
            </w:r>
          </w:p>
          <w:bookmarkEnd w:id="83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Проведение консультаций по вопросу присоединения государств-членов к Дополнительному протоколу к Конвенции о договоре международной дорожной перевозки грузов (КДПГ) от 19 мая 1956 года, касающемуся электронной накладной (e-CMR) </w:t>
            </w:r>
          </w:p>
          <w:bookmarkEnd w:id="84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Проведение анализа состояния парка автотранспортных средств государств-членов в целях определения проблем его обновления, пополнения и модернизации</w:t>
            </w:r>
          </w:p>
          <w:bookmarkEnd w:id="85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Выработка согласованных мер и принятие рекомендации в целях создания благоприятных условий, способствующих обновлению парка автотранспортных средств государств-членов, используемых для международных перевозок</w:t>
            </w:r>
          </w:p>
          <w:bookmarkEnd w:id="86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2019-2020 годы Комиссия, рекомендация государства-члены Комиссии 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Обеспечение синхронизации процедур оформления и выдачи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проработка общих подходов к выдаче таких разрешений по принципу "единого окна"</w:t>
            </w:r>
          </w:p>
          <w:bookmarkEnd w:id="87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уполномоченных органов,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Обеспечение синхронизации процедур оформления и выдачи специальных разрешений, предусмотренных законодательством государств-членов,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процедур установления предельных согласованных сроков выдачи специальных разрешений</w:t>
            </w:r>
          </w:p>
          <w:bookmarkEnd w:id="88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уполномоченных органов, нормативные правовые акты государств-членов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Обеспечение профессиональной компетентности работников, связанных с осуществлением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международных автомобильных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4"/>
        <w:gridCol w:w="3653"/>
        <w:gridCol w:w="822"/>
        <w:gridCol w:w="991"/>
      </w:tblGrid>
      <w:tr>
        <w:trPr>
          <w:trHeight w:val="30" w:hRule="atLeast"/>
        </w:trPr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40. Проведение анализа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bookmarkEnd w:id="90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Комиссия, государства-члены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Аналитическии доклад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Подготовка и принятие рекомендации о согласованных подходах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    </w:t>
            </w:r>
          </w:p>
          <w:bookmarkEnd w:id="91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</w:tc>
      </w:tr>
      <w:tr>
        <w:trPr>
          <w:trHeight w:val="30" w:hRule="atLeast"/>
        </w:trPr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Гармонизация профессиональных и квалификационных требований к водителям и специалистам, ответственным за организацию международных автомобильных перевозок, на основе принятых согласованных подходов</w:t>
            </w:r>
          </w:p>
          <w:bookmarkEnd w:id="92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Подготовка и принятие рекомендации о гармонизации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 и его научно-методическому обеспечению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2020-2021 годы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</w:tbl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Мероприятия, направленные на реализацию скоординированной (согласованной) транспортной политики государств-членов в сфере водного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Морской транспорт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6"/>
        <w:gridCol w:w="2567"/>
        <w:gridCol w:w="811"/>
        <w:gridCol w:w="1276"/>
      </w:tblGrid>
      <w:tr>
        <w:trPr>
          <w:trHeight w:val="30" w:hRule="atLeast"/>
        </w:trPr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44. Выработка согласованных подходов при формировании консолидированной позиции государств-членов в международных 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6"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 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Выработка мер по упрощению процедур в портах государств-членов при организации перевозок в третьи страны (из третьих стран)</w:t>
            </w:r>
          </w:p>
          <w:bookmarkEnd w:id="97"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(по мере необходимости)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 уполномоченных органов</w:t>
            </w: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Внутренний водный транспорт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5"/>
        <w:gridCol w:w="4294"/>
        <w:gridCol w:w="967"/>
        <w:gridCol w:w="1754"/>
      </w:tblGrid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46. Подписание международного договора в рамках Союза о судоходстве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9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 января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Проведение сравнительного анализа законодательства государств-членов в сфере внутреннего водного транспорта в целях определения и согласования направлений, подлежащих гармонизации </w:t>
            </w:r>
          </w:p>
          <w:bookmarkEnd w:id="100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2018 - 2019 годы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Проведение анализа программ и стандартов подготовки кадров в сфере внутреннего водного транспорта и подготовка предложений по их гармонизации</w:t>
            </w:r>
          </w:p>
          <w:bookmarkEnd w:id="101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Проведение консультаций по выработке согласованных подходов по гармонизации законодательства государств-членов в сфере внутреннего водного транспорта</w:t>
            </w:r>
          </w:p>
          <w:bookmarkEnd w:id="102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(по мере необходимости)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Выработка и принятие согласованных мер в целях создания благоприятных условий для обновления флота внутреннего водного транспорта государств-членов:</w:t>
            </w:r>
          </w:p>
          <w:bookmarkEnd w:id="103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а)совершенствование механизмов привлечения инвестиций (в том числе при участии Евразийского банка развития) для обновления, пополнения и модернизации флота внутреннего водного транспорта</w:t>
            </w:r>
          </w:p>
          <w:bookmarkEnd w:id="104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инвестиционные программы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благоприятных условий, способствующих обновлению флота внутреннего водного транспорта</w:t>
            </w:r>
          </w:p>
          <w:bookmarkEnd w:id="105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Совершенствование порядка прохода судов по внутренним водным путям для государств-членов</w:t>
            </w:r>
          </w:p>
          <w:bookmarkEnd w:id="106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инвестиционные программы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Проведение консультаций по выработке согласованных подходов по гармонизации программ и стандартов подготовки кадров в сфере внутреннего водного транспорта</w:t>
            </w:r>
          </w:p>
          <w:bookmarkEnd w:id="107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</w:tc>
      </w:tr>
    </w:tbl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IV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Мероприятия, направленные на реализацию скоординированной (согласованной) транспортной политики государств-членов в сфере железнодорожного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Совершенствование условий для функционирования единого транспортного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2746"/>
        <w:gridCol w:w="618"/>
        <w:gridCol w:w="1583"/>
      </w:tblGrid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53. Создание институциональных (правовых) условий для организации обмена информацией, в том числе предварительной,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</w:p>
          <w:bookmarkEnd w:id="110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проведение переговоров и консультаций с третьими странами об организации обмена предварительной информацией о товарах и транспортных средствах международной перевозки,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    </w:t>
            </w:r>
          </w:p>
          <w:bookmarkEnd w:id="111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переговоров и консультаций 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и принятие международного договора об организации обмена предварительной информацией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  <w:bookmarkEnd w:id="112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Реализация пилотных проектов, связанных с переходом на использование электронной железнодорожной накладной при осуществлении перевозок на определяемых государствами-членами маршрутах, в том числе на маршруте Достык/Алтынколь - Брест - Достык/Алтынколь  </w:t>
            </w:r>
          </w:p>
          <w:bookmarkEnd w:id="113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2018 года  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 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реализации пилотных проектов 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Выработка и принятие согласованных подходов по устранению недостатков, связанных с организацией движения поездов, в том числе в части согласования перевозок, и внедрение безбумажных технологий организации и оформления перевозок грузов:  </w:t>
            </w:r>
          </w:p>
          <w:bookmarkEnd w:id="114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проведение в целях выявления недостатков,      связанных с организацией движения поездов (в части согласования перевозок и оформления перевозок грузов, в том числе с применением безбумажных технологий) анализа:  </w:t>
            </w:r>
          </w:p>
          <w:bookmarkEnd w:id="115"/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государств-членов, практики их применения, включая технологические аспекты;    </w:t>
            </w:r>
          </w:p>
          <w:bookmarkEnd w:id="116"/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и практики взаимодействия участников перевозочной деятельности государств-членов, а также их взаимодействия с государственными органами;    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интеграционных объединений   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и принятие рекомендации по устранению недостатков в организации движения поездов, использованию безбумажных технологий при организации и оформлении перевозок грузов в международном сообщении, в том числе по определению перечня подлежащих изменению нормативных правовых актов государств-членов или актов органов Союза  </w:t>
            </w:r>
          </w:p>
          <w:bookmarkEnd w:id="118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подготовка и принятие рекомендации о согласованных подходах по внедрению безбумажных технологий при организации и оформлении перевозок грузов в международном сообщении  </w:t>
            </w:r>
          </w:p>
          <w:bookmarkEnd w:id="119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в целях устранения причин, влияющих на задержки пассажирских и грузовых поездов: </w:t>
            </w:r>
          </w:p>
          <w:bookmarkEnd w:id="120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анализ законодательства государств-членов и практики его применения в целях выявления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  <w:bookmarkEnd w:id="121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начиная с 2018 года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для включения в ежегодный доклад, представляемый Высшему Евразийскому экономическому совету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принятие мер по устранению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  <w:bookmarkEnd w:id="122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2018 года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(информация) уполномоченных органов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Реализация следующих совместных мероприятий по повышению качества пассажирских 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состава:</w:t>
            </w:r>
          </w:p>
          <w:bookmarkEnd w:id="123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подготовка предложений по формированию согласованных подходов по повышению качества пассажирских перевозок в международном сообщении, в том числе путем совершенствования графика движения поездов, сокращения времени на проведение контрольных операций в пути следования, обновления парка подвижного состава, в рамках проведения научных исследований</w:t>
            </w:r>
          </w:p>
          <w:bookmarkEnd w:id="124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и принятие рекомендации по повышению качества пассажирских перевозок в международном сообщении, в том числе путем оптимизации графика движения поездов, сокращения времени проведения контрольных операций в пути следования, обновления парка подвижного состава   </w:t>
            </w:r>
          </w:p>
          <w:bookmarkEnd w:id="125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Развитие международного пассажирского сообщения между государствами-членами:</w:t>
            </w:r>
          </w:p>
          <w:bookmarkEnd w:id="126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анализ рынков пассажирских перевозок государств-членов</w:t>
            </w:r>
          </w:p>
          <w:bookmarkEnd w:id="127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2018 - 2020 годы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и принятие рекомендации по развитию международного пассажирского сообщения между государствами-членами (с учетом экономических интересов участников перевозочного процесса), в том числе по обеспечению повышения качества, внедрению современных технологий перевозки и обслуживания пассажиров, совершенствованию контрольных процедур пересечения границ </w:t>
            </w:r>
          </w:p>
          <w:bookmarkEnd w:id="128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государства-члены,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Выработка предложений по организации и согласованию развития пассажирских перевозок в поездах, состоящих из вагонов повышенной комфортности, следующих по разработанным, согласованным и утвержденным ниткам графика по территориям 2 и более государств-членов</w:t>
            </w:r>
          </w:p>
          <w:bookmarkEnd w:id="129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уполномоченных органов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Подготовка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государств-членов:  </w:t>
            </w:r>
          </w:p>
          <w:bookmarkEnd w:id="130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проведение консультаций в целях подготовки предложений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 </w:t>
            </w:r>
          </w:p>
          <w:bookmarkEnd w:id="131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подготовка и принятие рекомендации о согласованных подходах по созданию и развитию скоростного и высокоскоростного пассажирского сообщения между государствами-членами</w:t>
            </w:r>
          </w:p>
          <w:bookmarkEnd w:id="132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2020 - 2023 годы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государств-членов: </w:t>
            </w:r>
          </w:p>
          <w:bookmarkEnd w:id="133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проведения гибкой тарифной (ценовой) политики в отношении услуг по перевозке грузов железнодорожным транспортом </w:t>
            </w:r>
          </w:p>
          <w:bookmarkEnd w:id="134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консультаций, решения консультативных органов, созданных Комиссией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формирования сквозных тарифных ставок при перевозках грузов из третьих стран в третьи страны транзитом через территории государств-членов </w:t>
            </w:r>
          </w:p>
          <w:bookmarkEnd w:id="135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условий для функционирования общего рынка услуг железнодорожного транспорта, за исключением услуг по перевозке и услуг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6"/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Анализ законодательства государств-членов в целях определения возможных дополнительных услуг железнодорожного транспорта, связанных с перевозкой, выработка предложений по его сближению (с выводами и рекомендациями по определению перечня дополнительных услуг железнодорожного транспорта с учетом лучших практик государств-членов) </w:t>
            </w:r>
          </w:p>
          <w:bookmarkEnd w:id="137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Аналитическии доклад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Проведение консультаций в целях определения необходимости заключения международного договора, регламентирующего принципы либерализации (правовые основы регулирования торговли услугами, включая применение специальных экономических мер), порядок и условия оказания дополнительных услуг железнодорожного транспорта, связанных с перевозкой </w:t>
            </w:r>
          </w:p>
          <w:bookmarkEnd w:id="138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консультаций уполномоченных органов  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