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1c66" w14:textId="b60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проработки инициатив в рамках реализации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25 октября 2017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проработки инициатив в рамках реализации цифровой повестки Евразийского экономического союза.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совместно с правительствами государств – членов Евразийского экономического союза представить на рассмотрение Евразийского межправительственного совета: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ходе проработки инициатив в рамках реализации цифровой повестки Евразийского экономического союза;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развитию механизмов реализации проектов в рамках цифровой повестки Евразийского экономического союза.  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2017 г. № 4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проработки инициатив в рамках реализации цифровой повестки Евразийского экономического союза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целях: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реализации Основных направлений реализации цифровой повестки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 (далее – Основные направления);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прозрачной, эффективной и ускоренной проработки инициативы от формирования запроса (поступления предложения) на ее проработку до инициации проекта (проектов) (далее соответственно – запрос, инициация);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сети центров компетенций цифровой трансформации в Евразийском экономическом союзе (далее – Союз);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благоприятных условий для реализации цифровой повестки Союза.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Порядок определяет роли, механизмы, содержание, результаты и последовательность действий всех участников процесса проработки инициатив в рамках реализации цифровой повестки Союза.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Модель бизнес-процесса управления инициативами в рамках реализации цифровой повестки Союза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 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Для эффективной проработки инициатив в Евразийской экономической комиссии (далее – Комиссия) формируется офис управления инициативами, находящийся в непосредственном подчинении Председателя Коллегии Комиссии, с сохранением перечня и количества самостоятельных структурных подразделений Комиссии. Офис управления инициативами осуществляет координацию, мониторинг и контроль деятельности, связанной с проработкой инициатив (управление инициативами). Положение о деятельности офиса управления инициативами утверждается Председателем Коллегии Комиссии. 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Основные понятия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целей настоящего Порядка используются понятия, которые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означают следующее: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"инициатива" – предложение о взаимосвязанных проектах, направленных на реализацию целей и задач цифровой повестки;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"инициатор" – представитель бизнес-сообщества, в том числе бизнес-объединение (консорциум и т.п.), орган государственной власти государства – члена Союза (далее – государство-член) или Комиссия, предлагающие инициативу для проработки, заинтересованные в реализации проекта (проектов) в рамках инициативы и участвующие во всем жизненном цикле проработки инициативы от формирования запроса до инициации проекта (проектов) в рамках инициативы;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"исследование" – научно-исследовательская работа, выполняемая в целях проработки инициативы и формирования пакета документов для инициации проекта (проектов) в рамках инициативы (обоснование инициации проекта (проектов));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"офис" – офис управления инициативами, представляющий собой сформированную с учетом принципа равной представленности группу экспертов государств-членов, отвечающих квалификационным требованиям в части вопросов реализации цифровой повестки Союза;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"проработка инициативы" – совокупность мероприятий, связанных с проведением оценки, анализа и исследования в целях выявления целесообразности инициации проекта (проектов) в рамках инициативы;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"реестр компетенций" – реестр сведений о цифровых компетенциях и специализации центров компетенций, формируемый как путем добровольного предоставления владельцами цифровых компетенций соответствующих сведений в Комиссию для включения в реестр, так и на основе официального запроса Комиссии о предоставлении таких сведений, направляемого в адрес государств-членов;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инициативами" – комплекс мероприятий по реализации функций координации, мониторинга и контроля деятельности, связанной с проработкой инициативы;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компетенций" – организация или группа экспертов, обладающие необходимыми цифровыми компетенциями для проведения экспертизы и проектной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"цифровая компетенция" – набор знаний и практик, позволяющих их владельцу решать задачи в сфере цифровых преобразований и цифровой трансформации, а также представлять квалифицированную позицию во внешних коммуникациях;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"экспертная площадка" – формат совместной работы инициатора, офиса, представителей органов государственной власти государств-членов, структурных подразделений Комиссии, бизнес-сообществ государств-членов с участием центров компетенций, научных организаций, предприятий, международных организаций и других экспертов, организуемый Комиссией для обсуждения и детальной проработки инициативы. 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Формирование запроса на проработку инициативы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Инициатор формирует запрос на проработку инициативы.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Предлагаемая инициатором для проработки инициатива должна соответствовать направлениям развития цифровой экономики, определенным Основными направлениями (цифровая трансформация отраслей экономики и кросс-отраслевая трансформация, цифровая трансформация рынков товаров, услуг, капитала и рабочей силы, цифровая трансформация процессов управления интеграционными процессами, развитие цифровой инфраструктуры и обеспечение защищенности цифровых процессов), и способствовать решению вопросов, входящих в указанные направления.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Предлагаемая для проработки инициатива должна соответствовать критериям, определенным в Основных направлениях, и критериям, утверждаемым Советом Комиссии. Требования к формату и структуре предоставляемой информации об инициативе утверждаются Коллегией Комиссии.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Для формирования запроса инициатор предоставляет необходимые сведения об инициативе в соответствии с критериями и требованиями, указанными в пункте 8 настоящего Порядка, через информационный портал Союза.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Сформированному запросу присваивается регистрационный номер для внесения в реестр инициатив. Регистрационный номер позволяет отслеживать состояние обработки запроса.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Инициатива может быть представлена в виде пакета документов для инициации проекта (проектов), сформированного инициатором в соответствии с требованиями, утверждаемыми Коллегией Комиссии.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Офис в течение 7 рабочих дней проводит проверку соответствия запроса требованиям к формату и структуре предоставляемой информации об инициативе, а также проверку соответствия запроса критериям и требованиям, указанным в пункте 8 настоящего Порядка, анализ наличия полностью или частично идентичных реализуемых или запланированных к реализации научно-исследовательских работ, проектов и мероприятий в области предлагаемой инициативы.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проведенной оценки запроса офис дает заключение о целесообразности или нецелесообразности дальнейшей обработки запроса. Инициатор информируется о статусе запроса не позднее 7 рабочих дней со дня регистрации запроса. 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Анализ инициативы и выявление заинтересованности государств-членов в дальнейшей проработке инициативы 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На основании заключения о целесообразности дальнейшей обработки запроса формируется экспертная площадка.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площадка формируется с учетом необходимых цифровых компетенций и экспертизы для дальнейшего анализа инициативы, в том числе с использованием реестра компетенций.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Участниками экспертной площадки проводится анализ запроса, на основе которого формируется техническое задание на проведение исследования, а также определяется источник финансирования проведения исследования. 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техническому заданию на проведение исследования утверждаются Коллегией Комиссии.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Инициатива, которая может быть отнесена к сфере создания, обеспечения функционирования и развития интегрированной информационной системы Союза, прорабатывается с учетом стратегии развития этой системы на основании актов, регулирующих создание, обеспечение функционирования и развитие интегрированной информационной системы Союза. 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Техническое задание на проведение исследования выносится для рассмотрения Советом Комиссии в установленном порядке.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Совет Комиссии по итогам рассмотрения инициативы принимает решение, в котором Коллегии Комиссии дается поручение обеспечить проведение исследования (далее – решение Совета).  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В случае отсутствия заинтересованности государств-членов в дальнейшей проработке инициативы инициатор информируется об отказе от дальнейшей проработки инициативы.    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Проведение исследования для обоснования инициации проекта (проектов)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случае финансирования исследования за счет средств бюджета Союза на проведение научно-исследовательских работ решение Совета является основанием для включения исследования Коллегией Комиссии в план научно-исследовательских работ Комиссии на текущий период в установленном для этих целей порядке.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финансирования исследования за счет средств бюджета Союза, предусмотренных Комиссии на создание, развитие и обеспечение функционирования интегрированной информационной системы Союза, решение Совета является основанием для внесения при необходимости изменений в план мероприятий по созданию, обеспечению функционирования и развитию интегрированной информационной системы Союза.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инициатор проводит исследование за счет собственных средств, запрос формируется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Инициатор может на добровольной основе привлекать экспертов к проведению исследования.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Исследование проводится в установленном для этих целей порядке.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Результатом исследования является пакет документов для инициации проекта, включающий в том числе технико-экономическое обоснование, бизнес-кейс, концептуальный проект, верхнеуровневый план мероприятий (маршрутную карту), описание продукта проекта, описание формы взаимодействия сторон в рамках реализации проекта.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пакету документов утверждаются Коллегией Комиссии.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Пакет документов для инициации проекта (проектов) выносится на рассмотрение Совета Комиссии в установленном порядке.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дополнительное исследование может не проводиться.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Инициация проекта (проектов) 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Совет Комиссии в установленном порядке принимает решение об инициации проекта (проектов) либо направляет вопрос на рассмотрение вышестоящих органов Союза.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 случае отрицательного решения Совета Комиссии или вышестоящих органов Союза инициатор информируется об отказе от инициации проекта (проектов).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Инициатор получает приоритетное право для дальнейшего участия в реализации проекта (проектов) в рамках инициативы. 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Мониторинг и контроль   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Офис осуществляет мониторинг и контроль процесса управления инициативами. Результаты мониторинга и контроля предоставляются Председателю Коллегии Комиссии с предложениями по улучшению процесса в случае необходимости.    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проработки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повестки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  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 бизнес-процесса управления инициативами в рамках реализации цифровой повестки Евразийского экономического союза 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