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4d62" w14:textId="4794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органа по расследованию авиационных происшествий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14 августа 2017 года № 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С учетом информации о намерении Российской Федерации создать вне рамок Евразийского экономического союза международный независимый орган по расследованию авиационных происшествий (далее - орган по расследованию авиационных происшествий) на основе межправительственного соглашения и о заинтересованности Республики Казахстан в участии в процедурах по его созданию: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Правительству Российской Федерации в 2-недельный срок направить в правительства государств - членов Евразийского экономического союза (далее - государства-члены) предложения по созданию органа по расследованию авиационных происшествий и формированию рабочей группы для их проработки.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Правительствам заинтересованных государств-членов до 10 сентября 2017 г. направить в Евразийскую экономическую комиссию предложения по созданию органа по расследованию авиационных происшествий и формированию рабочей группы для их проработки.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/>
          <w:i w:val="false"/>
          <w:color w:val="000000"/>
          <w:sz w:val="28"/>
        </w:rPr>
        <w:t>Евразийской экономической комиссии обеспечить координацию и взаимодействие уполномоченных органов государств-членов и информировать о ходе работы Евразийский межправительственный совет в первом квартале 2018 г.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/>
          <w:i w:val="false"/>
          <w:color w:val="000000"/>
          <w:sz w:val="28"/>
        </w:rPr>
        <w:t>Настоящее распоряжение вступает в силу с даты его принятия.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Члены Евразийского межправительственного совета: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577"/>
        <w:gridCol w:w="2577"/>
        <w:gridCol w:w="1991"/>
        <w:gridCol w:w="2577"/>
        <w:gridCol w:w="2578"/>
      </w:tblGrid>
      <w:tr>
        <w:trPr>
          <w:trHeight w:val="30" w:hRule="atLeast"/>
        </w:trPr>
        <w:tc>
          <w:tcPr>
            <w:tcW w:w="2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Республики Армения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6"/>
        </w:tc>
        <w:tc>
          <w:tcPr>
            <w:tcW w:w="2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Республики Беларусь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Республики Казахстан </w:t>
            </w:r>
          </w:p>
        </w:tc>
        <w:tc>
          <w:tcPr>
            <w:tcW w:w="2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Кыргызской 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Российской Федерации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