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f873" w14:textId="6a7f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стандарта в части формирования набора ключевых показателей для мониторинга состояния национальных рынков труда при проведении выборочных обследований рабочей силы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16 января 2017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года), в целях обеспечения сопоставимости показателей рынка труда, используемых при проведении статистических обследований рабочей силы в государствах – членах Евразийского экономического союза, и обобщения их результатов в рамках Евразийского экономического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руководствоваться рекомендациями, которые подготовлены в соответствии с Резолюцией о статистике трудовой деятельности, занятости и недоиспользования рабочей силы, принятой на 19-й Международной конференции статистиков труда, и текст которых размещен на официальном сайте Евразийского экономического союза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http://www.eurasiancommission.org/ru/act/integr_i_makroec/ dep_stat/metadata/metadata/ Pages/recommendations.aspx/.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