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f873" w14:textId="6a7f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стандарта в части формирования набора ключевых показателей для мониторинга состояния национальных рынков труда при проведении выборочных обследований рабочей силы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января 2017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года), в целях обеспечения сопоставимости показателей рынка труда, используемых при проведении статистических обследований рабочей силы в государствах – членах Евразийского экономического союза, и обобщения их результатов в рамках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рекомендациями, которые подготовлены в соответствии с Резолюцией о статистике трудовой деятельности, занятости и недоиспользования рабочей силы, принятой на 19-й Международной конференции статистиков труда, и текст которых размещен на официальном сайте Евразийского экономического союза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http://www.eurasiancommission.org/ru/act/integr_i_makroec/ dep_stat/metadata/metadata/ Pages/recommendations.aspx/.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