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aefee" w14:textId="b2aef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Положении о статусе государства – наблюдателя при Евразийском экономическом союзе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14 мая 2018 года № 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Утвердить прилагаемое Положение о статусе государства – наблюдателя при Евразийском экономическом союзе.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Высшего Евразийского экономического совета: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Высшего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мая 2018 г. № 8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статусе государства – наблюдателя при Евразийском экономическом союзе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Настоящее Положение разработано с учетом 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(далее – Договор) и определяет порядок предоставления государству статуса государства – наблюдателя при Евразийском экономическом союзе (далее – Союз).</w:t>
      </w:r>
    </w:p>
    <w:bookmarkEnd w:id="4"/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Статус государства - наблюдателя при Союзе предоставляется государству, заинтересованному во взаимовыгодном торговом и экономическом сотрудничестве с Союзом и государствами - членами Союза (далее - государства-члены) в сферах, предусмотренных Договором и международными договорами в рамках Союза, и сближении правового регулирования в таких сферах.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Положение дополнено пунктом 1</w:t>
      </w:r>
      <w:r>
        <w:rPr>
          <w:rFonts w:ascii="Times New Roman"/>
          <w:b w:val="false"/>
          <w:i w:val="false"/>
          <w:color w:val="ff0000"/>
          <w:vertAlign w:val="superscript"/>
        </w:rPr>
        <w:t>1</w:t>
      </w:r>
      <w:r>
        <w:rPr>
          <w:rFonts w:ascii="Times New Roman"/>
          <w:b w:val="false"/>
          <w:i w:val="false"/>
          <w:color w:val="ff0000"/>
          <w:sz w:val="28"/>
        </w:rPr>
        <w:t xml:space="preserve"> в соответствии с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. Заинтересованное в получении статуса государства - наблюдателя при Союзе государство (далее - заинтересованное государство) до направления обращения, указанного в пункте 2 настоящего Положения, направляет по дипломатическим каналам на имя Председателя Коллегии Евразийской экономической комиссии (далее - Комиссия) письмо с просьбой о проведении консультаций в связи с намерением получить статус государства - наблюдателя при Союзе (далее - консультации) и выражением готовности соблюдать положения 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и руководствоваться настоящим Положением.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Положение дополнено пунктом 1</w:t>
      </w:r>
      <w:r>
        <w:rPr>
          <w:rFonts w:ascii="Times New Roman"/>
          <w:b w:val="false"/>
          <w:i w:val="false"/>
          <w:color w:val="ff0000"/>
          <w:vertAlign w:val="superscript"/>
        </w:rPr>
        <w:t>2</w:t>
      </w:r>
      <w:r>
        <w:rPr>
          <w:rFonts w:ascii="Times New Roman"/>
          <w:b w:val="false"/>
          <w:i w:val="false"/>
          <w:color w:val="ff0000"/>
          <w:sz w:val="28"/>
        </w:rPr>
        <w:t xml:space="preserve"> в соответствии с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 Комиссия в течение 90 календарных дней с даты получения письма, указанного в пункте 1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Положения:</w:t>
      </w:r>
    </w:p>
    <w:bookmarkEnd w:id="7"/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анализ взаимодействия государств-членов с заинтересованным государством на предмет экономической целесообразности предоставления ему статуса государства наблюдателя при Союзе;</w:t>
      </w:r>
    </w:p>
    <w:bookmarkEnd w:id="8"/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консультации с участием уполномоченных представителей государств-членов и заинтересованного государства.</w:t>
      </w:r>
    </w:p>
    <w:bookmarkEnd w:id="9"/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проведенного Комиссией анализа направляются в государства-члены не позднее чем за 15 календарных дней до даты проведения консультаций.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Положение дополнено пунктом 1</w:t>
      </w:r>
      <w:r>
        <w:rPr>
          <w:rFonts w:ascii="Times New Roman"/>
          <w:b w:val="false"/>
          <w:i w:val="false"/>
          <w:color w:val="ff0000"/>
          <w:vertAlign w:val="superscript"/>
        </w:rPr>
        <w:t>3</w:t>
      </w:r>
      <w:r>
        <w:rPr>
          <w:rFonts w:ascii="Times New Roman"/>
          <w:b w:val="false"/>
          <w:i w:val="false"/>
          <w:color w:val="ff0000"/>
          <w:sz w:val="28"/>
        </w:rPr>
        <w:t xml:space="preserve"> в соответствии с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. Комиссия в течение 3 рабочих дней с даты завершения консультаций информирует государства-члены и заинтересованное государство об их результатах.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Положение дополнено пунктом 1</w:t>
      </w:r>
      <w:r>
        <w:rPr>
          <w:rFonts w:ascii="Times New Roman"/>
          <w:b w:val="false"/>
          <w:i w:val="false"/>
          <w:color w:val="ff0000"/>
          <w:vertAlign w:val="superscript"/>
        </w:rPr>
        <w:t>4</w:t>
      </w:r>
      <w:r>
        <w:rPr>
          <w:rFonts w:ascii="Times New Roman"/>
          <w:b w:val="false"/>
          <w:i w:val="false"/>
          <w:color w:val="ff0000"/>
          <w:sz w:val="28"/>
        </w:rPr>
        <w:t xml:space="preserve"> в соответствии с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После завершения консультаций заинтересованное государство с учетом их результатов направляет по дипломатическим каналам на имя Председателя Высшего Евразийского экономического совета (далее – Высший совет) письменное обращение с просьбой о предоставлении ему статуса государства – наблюдателя при Союзе (далее – обратившееся государство) и выражением готовности соблюдать положения 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и руководствоваться настоящим Положением.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Председательствующее в Высшем совете государство – член Союза направляет поступившее обращение в Комиссию, которая незамедлительно информирует по дипломатическим каналам об этом другие государства-члены и направляет им копии этого обращения.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Государства-члены в течение 30 календарных дней с даты получения информации, указанной в пункте 3 настоящего Положения, представляют в Комиссию информацию о позиции по вопросу предоставления обратившемуся государству статуса государства – наблюдателя при Союзе. Комиссия по истечении указанного срока в течение 5 календарных дней информирует государства-члены о поступивших позициях и в установленном порядке готовит материалы по вопросу предоставления обратившемуся государству статуса государства – наблюдателя при Союзе к заседанию Высшего совета. 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Решение о предоставлении обратившемуся государству статуса государства – наблюдателя при Союзе принимается Высшим советом.</w:t>
      </w:r>
    </w:p>
    <w:bookmarkEnd w:id="15"/>
    <w:p>
      <w:pPr>
        <w:spacing w:after="0"/>
        <w:ind w:left="0"/>
        <w:jc w:val="both"/>
      </w:pPr>
      <w:bookmarkStart w:name="z15" w:id="16"/>
      <w:r>
        <w:rPr>
          <w:rFonts w:ascii="Times New Roman"/>
          <w:b w:val="false"/>
          <w:i w:val="false"/>
          <w:color w:val="000000"/>
          <w:sz w:val="28"/>
        </w:rPr>
        <w:t xml:space="preserve">
      6. Комиссия по результатам рассмотрения Высшим советом вопроса о предоставлении статуса государства – наблюдателя при Союзе в течение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 календарных дней с даты вступления в силу соответствующего решения информирует по дипломатическим каналам в письменной форме обратившееся государство о принятом решении. </w:t>
      </w:r>
    </w:p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Правительство государства, получившего статус государства – наблюдателя при Союзе (далее – государство-наблюдатель), направляет по месту пребывания Комиссии лицо, на постоянной основе уполномоченное на регулярное взаимодействие с ней и ее органами (далее – Представитель).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Полномочия Представителя, предоставленные высшим органом исполнительной власти государства-наблюдателя, вручаются Представителем Председателю Коллегии Комиссии или направляются в Комиссию по дипломатическим каналам.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Представитель способствует установлению и поддержанию регулярных контактов соответствующих органов исполнительной власти государства-наблюдателя с Комиссией по вопросам развития торгово-экономического взаимодействия, технического, таможенного, санитарного и фитосанитарного регулирования, другим вопросам, отнесенным к сфере ведения Комиссии, а также содействует диалогу и сотрудничеству в сферах, представляющих взаимный интерес для государства-наблюдателя и государств-членов.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Взаимодействие государства-наблюдателя с государствами- членами и органами Союза осуществляется на русском языке.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Положение дополнено пунктом 9</w:t>
      </w:r>
      <w:r>
        <w:rPr>
          <w:rFonts w:ascii="Times New Roman"/>
          <w:b w:val="false"/>
          <w:i w:val="false"/>
          <w:color w:val="ff0000"/>
          <w:vertAlign w:val="superscript"/>
        </w:rPr>
        <w:t>1</w:t>
      </w:r>
      <w:r>
        <w:rPr>
          <w:rFonts w:ascii="Times New Roman"/>
          <w:b w:val="false"/>
          <w:i w:val="false"/>
          <w:color w:val="ff0000"/>
          <w:sz w:val="28"/>
        </w:rPr>
        <w:t xml:space="preserve"> в соответствии с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Представитель вправе формировать Аппарат. Представитель и сотрудники его Аппарата могут быть аккредитованы в государстве пребывания Комиссии, в том числе в составе заграничного представительства государства-наблюдателя в государстве пребывания Комиссии.</w:t>
      </w:r>
    </w:p>
    <w:bookmarkEnd w:id="21"/>
    <w:bookmarkStart w:name="z2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Представитель, сотрудники его Аппарата и другие представители государства-наблюдателя вправе участвовать по приглашению в заседаниях консультативных органов при Комиссии, а также в заседаниях Коллегии Комиссии и Совета Комиссии без права голоса. Приглашения направляются государству-наблюдателю на все заседания, за исключением заседаний по вопросам, которые признаны закрытыми по просьбе члена Коллегии Комиссии и (или) государства-члена.</w:t>
      </w:r>
    </w:p>
    <w:bookmarkEnd w:id="22"/>
    <w:bookmarkStart w:name="z2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Главы государства и правительства государства-наблюдателя могут присутствовать по приглашению на заседаниях Высшего совета и Евразийского межправительственного совета в соответствии с порядками организации проведения указанных заседаний. </w:t>
      </w:r>
    </w:p>
    <w:bookmarkEnd w:id="23"/>
    <w:bookmarkStart w:name="z2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Приглашение государству-наблюдателю принять участие в заседании Высшего совета или Евразийского межправительственного совета направляется, как правило, не позднее чем за 15 календарных дней до даты проведения заседания.</w:t>
      </w:r>
    </w:p>
    <w:bookmarkEnd w:id="24"/>
    <w:bookmarkStart w:name="z2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Все расходы, связанные с обеспечением деятельности Представителя, его Аппарата, а также иные расходы, связанные с командированием других представителей государства-наблюдателя для участия в заседаниях органов Союза и консультативных органов при Коллегии Комиссии, переводом с русского языка и на русский язык, являющийся рабочим языком органов Союза (в том числе с синхронным переводом), несет государство-наблюдатель.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По запросу государства-наблюдателя Комиссия предоставляет копии актов органов Союза по вопросам, представляющим интерес для государства-наблюдателя, за исключением документов ограниченного распространения (конфиденциальных и для служебного пользования).</w:t>
      </w:r>
    </w:p>
    <w:bookmarkEnd w:id="26"/>
    <w:bookmarkStart w:name="z2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Государство-наблюдатель обязано руководствоваться целями торгового и экономического сотрудничества, а также воздерживаться от любых действий, способных нанести ущерб интересам Союза и государств-членов, объекту и целям Договора.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изменением, внесенным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Высшим советом может быть принято решение об аннулировании статуса государства-наблюдателя в следующих случаях: </w:t>
      </w:r>
    </w:p>
    <w:bookmarkEnd w:id="28"/>
    <w:bookmarkStart w:name="z2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случае совершения государством-наблюдателем действий или заявлений, направленных против интересов Союза и (или) государств-членов;</w:t>
      </w:r>
    </w:p>
    <w:bookmarkEnd w:id="29"/>
    <w:bookmarkStart w:name="z2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случае поступления заявления государства-наблюдателя об отказе от статуса государства-наблюдателя.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