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fde5a" w14:textId="78fde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формировании общих рынков нефти и нефтепродуктов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6 декабря 2018 года № 23.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Высший Евразийский экономический совет </w:t>
      </w:r>
      <w:r>
        <w:rPr>
          <w:rFonts w:ascii="Times New Roman"/>
          <w:b w:val="false"/>
          <w:i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Программу формирования общих рынков нефти и нефтепродуктов Евразийского экономического союза;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по формированию общих рынков нефти и нефтепродуктов Евразийского экономического союза (далее - план).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Государствам - членам Евразийского экономического союза определить органы государственной власти, ответственные за реализацию мероприятий, предусмотренных планом, и представить информацию о них в Евразийскую экономическую комиссию в течение 30 календарных дней с даты вступления настоящего Решения в силу.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Государствам - членам Евразийского экономического союза обеспечить направление в Евразийскую экономическую комиссию проектов актов, разработанных в соответствии с планом.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Евразийской экономической комиссии осуществлять мониторинг реализации мероприятий, предусмотренных планом, и ежегодно информировать о результатах мониторинга Евразийский межправительственный совет.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Высшего Евразийского экономического совета: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Республики Армения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Республики Беларусь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Высшего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Евразийского 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совета от 6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  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 </w:t>
      </w:r>
      <w:r>
        <w:br/>
      </w:r>
      <w:r>
        <w:rPr>
          <w:rFonts w:ascii="Times New Roman"/>
          <w:b/>
          <w:i w:val="false"/>
          <w:color w:val="000000"/>
        </w:rPr>
        <w:t xml:space="preserve">формирования общих рынков нефти и нефтепродуктов Евразийского экономического союза  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   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Основание разработки Программы 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Программа разработана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(далее - Договор) с учетом положений </w:t>
      </w:r>
      <w:r>
        <w:rPr>
          <w:rFonts w:ascii="Times New Roman"/>
          <w:b w:val="false"/>
          <w:i w:val="false"/>
          <w:color w:val="000000"/>
          <w:sz w:val="28"/>
        </w:rPr>
        <w:t>статьи 79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Договора, Протокола о порядке организации, управления, функционирования и развития общих рынков нефти и нефтепродуктов (приложение № 23 к Договору) и </w:t>
      </w:r>
      <w:r>
        <w:rPr>
          <w:rFonts w:ascii="Times New Roman"/>
          <w:b w:val="false"/>
          <w:i w:val="false"/>
          <w:color w:val="000000"/>
          <w:sz w:val="28"/>
        </w:rPr>
        <w:t>Концепции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общих рынков нефти и нефтепродуктов Евразийского экономического союза, утвержденной Решением Высшего Евразийского экономического совета от 31 мая 2016 г. № 8 (далее - Концепция).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Определения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настоящей Программы используются понятия, которые означают следующее: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"биржевые торги нефтью и нефтепродуктами" - торги нефтью и нефтепродуктами, проводимые в соответствии с правилами проведения биржевых торгов нефтью и нефтепродуктами и направленные на совершение сделок с нефтью и нефтепродуктами на основе заявок, поданных в рамках единого биржевого пространства в торговую систему оператора биржевых торгов;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"доступ к системам транспортировки нефти и нефтепродуктов" - предоставление права использования систем транспортировки нефти и нефтепродуктов, управляемых операторами систем транспортировки нефти и нефтепродуктов, для транспортировки нефти и нефтепродуктов в рамках общих рынков нефти и нефтепродуктов Евразийского экономического союза;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"единое биржевое пространство" - совокупность информационных и технологических отношений между операторами биржевых торгов и участниками общих рынков нефти и нефтепродуктов Евразийского экономического союза, связанных с совершением биржевых сделок с нефтью и нефтепродуктами;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"межгосударственная транспортировка нефти и нефтепродуктов" - перемещение нефти и нефтепродуктов любым способом от пункта приема, находящегося под юрисдикцией одного государства - члена Евразийского экономического союза, до пункта сдачи (или через него), находящегося под юрисдикцией другого государства - члена Евразийского экономического союза, либо до пункта сдачи (или через него), не находящегося под юрисдикцией государства - члена Евразийского экономического союза, при условии, что такое перемещение осуществляется по территориям не менее 2 государств - членов Евразийского экономического союза;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"пропускная способность" - максимально возможное количество нефти и нефтепродуктов, которое может транспортироваться по системе трубопроводов или по ее участку в единицу времени с учетом физических свойств нефти и (или) нефтепродуктов, соответствующих технических норм, свойств и состояния технологического оборудования такой системы или ее участка; "сбыт нефти и нефтепродуктов" - передача на возмездной основе (в том числе обмен товарами) права собственности на нефть и нефтепродукты;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"технические возможности транспортировки нефти и нефтепродуктов" - максимально возможное количество нефти и нефтепродуктов, которое может транспортироваться по системе транспортировки нефти и нефтепродуктов от пункта приема до пункта сдачи за определенный период времени при условии соблюдения технологических режимов с учетом пропускной способности каждого технологического участка системы транспортировки нефти и нефтепродуктов в сутки, физических свойств нефти и (или) нефтепродуктов, а также состояния технологического оборудования такой системы или ее участка;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"торговля нефтью и нефтепродуктами" - предпринимательская деятельность, связанная со сбытом нефти и нефтепродуктов;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"ценовые индикаторы" - цены на нефть и нефтепродукты, рассчитанные на основе цен сделок, совершенных в рамках единого биржевого пространства и (или) на внебиржевых рынках нефти и нефтепродуктов за определенный период времени с использованием методик, утверждаемых государствами - членами Евразийского экономического союза.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настоящей Программе, применяются в значениях, определенных Договором и Концепцией.</w:t>
      </w:r>
    </w:p>
    <w:bookmarkEnd w:id="22"/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Цели и задачи Программы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Целями настоящей Программы являются: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готовности государств - членов Евразийского экономического союза (далее соответственно - государства-члены, Союз) к участию субъектов рынков нефти и нефтепродуктов государств-членов в общих рынках нефти и нефтепродуктов Союза, в том числе создание правовых и экономических условий для функционирования общих рынков нефти и нефтепродуктов Союза;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создания в государствах-членах условий, необходимых для реализации международного договора о формировании общих рынков нефти и нефтепродуктов Союза, вступающего в силу не позднее 1 января 2027 г.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решением Высшего Евразийского экономического совета от 26.12.2024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Задачами настоящей Программы являются: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создание, развитие и повышение эффективности рыночных механизмов торговли нефтью и нефтепродуктами между участниками общих рынков нефти и нефтепродуктов Союза, в том числе с использованием инструментов рыночного ценообразования, биржевых торгов и обеспечением добросовестной конкуренции;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условий для обеспечения недискриминационного доступа участников общих рынков нефти и нефтепродуктов Союза на рынки государств-членов (с учетом интересов экономик государств- членов), устранение количественных ограничений и вывозных таможенных пошлин (иных пошлин, налогов и сборов, имеющих эквивалентное значение) в торговле нефтью и нефтепродуктами между государствами-членами;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гармонизации законодательства государств-членов в нефтяной сфере для формирования общих рынков нефти и нефтепродуктов Союза с учетом международных договоров между государствами-членами;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применение общих принципов и методов тарифообразования (ценообразования) в отношении услуг по транспортировке нефти и нефтепродуктов в рамках общих рынков нефти и нефтепродуктов Союза;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правил функционирования общих рынков нефти и нефтепродуктов Союза;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контроля за соблюдением требований законодательства государств-членов в области защиты конкуренции, включая контроль соблюдения участниками общих рынков нефти и нефтепродуктов Союза запретов в части создания дискриминационных условий, контроль применения тарифов (цен) хозяйствующими субъектами, оказывающими услуги по транспортировке нефти и нефтепродуктов в рамках общих рынков нефти и нефтепродуктов Союза;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в пределах имеющихся технических возможностей гарантированного осуществления долгосрочной транспортировки нефти и нефтепродуктов по системе транспортировки нефти и нефтепродуктов на территориях государств-членов;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информационного обмена между государствами- членами статистической информацией о добыче, транспортировке, поставке, переработке, сбыте и потреблении нефти и нефтепродуктов на территориях государств-членов;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создание благоприятных условий для привлечения инвестиций в сферы добычи, транспортировки, поставки, переработки и сбыта нефти и нефтепродуктов государств-членов;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соблюдения норм экологической безопасности.</w:t>
      </w:r>
    </w:p>
    <w:bookmarkEnd w:id="37"/>
    <w:bookmarkStart w:name="z4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Ожидаемые результаты реализации Программы  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результате реализации настоящей Программы будут сформированы общие рынки нефти и нефтепродуктов Союза, обеспечен недискриминационный доступ хозяйствующих субъектов государств- членов на общие рынки нефти и нефтепродуктов Союза.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рамках общих рынков нефти и нефтепродуктов Союза будут формироваться единое биржевое пространство, прозрачные биржевые и внебиржевые ценовые индикаторы на общих рынках нефти и нефтепродуктов Союза, будет обеспечен недискриминационный доступ хозяйствующих субъектов государств-членов к биржевым торгам нефтью и нефтепродуктами, а также будет определен механизм исполнения сделок (договоров), совершенных в рамках единого биржевого пространства.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Развитие общих рынков нефти и нефтепродуктов Союза будет способствовать дальнейшему укреплению международного сотрудничества Союза и государств-членов с участниками мирового рынка энергетических ресурсов, в том числе за счет роста торгового оборота и привлечения иностранных инвестиций.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Формирование общих рынков нефти и нефтепродуктов Союза приведет к дальнейшему экономическому развитию государств-членов, укреплению энергетической безопасности и росту конкурентоспособности товаров государств-членов на мировом рынке энергетических ресурсов.</w:t>
      </w:r>
    </w:p>
    <w:bookmarkEnd w:id="42"/>
    <w:bookmarkStart w:name="z4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Система мероприятий Программы</w:t>
      </w:r>
    </w:p>
    <w:bookmarkEnd w:id="43"/>
    <w:bookmarkStart w:name="z4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Сроки и этапы реализации Программы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Реализация мероприятий настоящей Программы осуществляется в соответствии со следующими этапами и сроками: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этап       I (2018 - 2021 годы) - создание организационной и методической основы формирования общих рынков нефти и нефтепродуктов Союза, гармонизация законодательства государств- членов в соответствии с планом мероприятий ("дорожной картой") по гармонизации законодательства государств-членов в нефтяной сфере;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этап II (2021 - 2024 годы) - подготовка и согласование уполномоченными органами государств-членов проекта международного договора о формировании общих рынков нефти и нефтепродуктов Союза;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этап III (до 1 января 2027 г.) - вступление в силу международного договора о формировании общих рынков нефти и нефтепродуктов Союза.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решением Высшего Евразийского экономического совета от 26.12.2024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Евразийская экономическая комиссия (далее - Комиссия) проводит мониторинг выполнения настоящей Программы, по результатам которого ежегодно готовит доклад о ходе формирования общих рынков нефти и нефтепродуктов Союза и предложения о переходе к очередному этапу формирования общих рынков нефти и нефтепродуктов Союза, в том числе предложения о реализации не предусмотренных настоящей Программой мероприятий (включая разработку и принятие актов органов Союза). Указанные предложения направляются в государства-члены для согласования. С учетом согласованных предложений Высший Евразийский экономический совет принимает решение о переходе к очередному этапу формирования общих рынков нефти и нефтепродуктов Союза и определяет содержание этого этапа. Комиссия ежегодно информирует Евразийский межправительственный совет о результатах мониторинга.</w:t>
      </w:r>
    </w:p>
    <w:bookmarkEnd w:id="49"/>
    <w:bookmarkStart w:name="z5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Разработка актов, регулирующих общие рынки нефти и нефтепродуктов Союза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Комиссия и государства-члены разрабатывают акты по вопросам формирования и функционирования общих рынков нефти и нефтепродуктов Союза.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хозяйствующих субъектов, оказывающих услуги по транспортировке нефти и нефтепродуктов в рамках общих рынков нефти и нефтепродуктов Союза, применяются акты, регулирующие общие рынки нефти и нефтепродуктов Союза, а также требования законодательства по вопросам регулирования деятельности субъектов естественных монополий и по вопросам в области защиты конкуренции государства-члена, на территории которого осуществляется деятельность хозяйствующих субъектов, оказывающих услуги по транспортировке нефти и нефтепродуктов в рамках общих рынков нефти и нефтепродуктов Союза.</w:t>
      </w:r>
    </w:p>
    <w:bookmarkEnd w:id="52"/>
    <w:bookmarkStart w:name="z5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Разработка правил торговли нефтью и нефтепродуктами на общих рынках нефти и нефтепродуктов Союза, включая правила проведения биржевых торгов нефтью и нефтепродуктами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Правила торговли нефтью и нефтепродуктами на общих рынках нефти и нефтепродуктов Союза должны регулировать отношения по купле-продаже (поставке) нефти и нефтепродуктов на общих рынках нефти и нефтепродуктов Союза, в том числе: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отношения между органами государственной власти и хозяйствующими субъектами государств-членов, возникающие при осуществлении торговли нефтью и нефтепродуктами, а также отношения между хозяйствующими субъектами государств-членов, возникающие при осуществлении ими торговой деятельности;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принципы рыночного ценообразования в отношении нефти и нефтепродуктов;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механизмы мониторинга состояния рынка нефти и нефтепродуктов Союза и осуществления биржевых торгов нефтью и нефтепродуктами;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правила проведения биржевых торгов нефтью и нефтепродуктами;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осуществления перепродажи в третьи страны нефти и нефтепродуктов, приобретенных в рамках общих рынков нефти и нефтепродуктов Союза, предусматривающий недопущение преимуществ, возникающих вследствие разницы ставок вывозных таможенных пошлин государств-членов.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Составной частью правил торговли нефтью и нефтепродуктами на общих рынках нефти и нефтепродуктов Союза являются правила проведения биржевых торгов нефтью и нефтепродуктами, в которых в том числе определяются: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требования для получения лицензии оператора биржевых торгов и включения в состав единого биржевого пространства;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принципы безопасности, надежности систем расчетов и функциональной совместимости операторов биржевых торгов;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механизмы взаиморасчетов и клиринга в рамках единого биржевого пространства;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необходимость регистрации договоров на внебиржевом рынке;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принципы участия хозяйствующих субъектов одних государств- членов на биржевых площадках других государств-членов;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принципы формирования ценовых индикаторов (биржевых и внебиржевых) на общих рынках нефти и нефтепродуктов Союза и их взаимного учета в рамках единого биржевого пространства.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Порядок принятия правил торговли нефтью и нефтепродуктами на общих рынках нефти и нефтепродуктов Союза определяется международным договором о формировании общих рынков нефти и нефтепродуктов Союза.</w:t>
      </w:r>
    </w:p>
    <w:bookmarkEnd w:id="67"/>
    <w:bookmarkStart w:name="z7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Унификация норм и стандартов на нефть, нефтепродукты и системы их транспортировки  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Унификация норм, стандартов на нефть и нефтепродукты и нормативно-технических документов, регламентирующих функционирование систем транспортировки нефти и нефтепродуктов, а также выработка рекомендаций по обеспечению точности измерений количества и параметров качества нефти и нефтепродуктов с учетом мировых практик, по реализации метрологического обеспечения измерений в рамках национальных систем стандартизации государств- членов и по гармонизации метрологических требований к измерениям количества и параметров качества нефти и нефтепродуктов осуществляются в соответствии с разделом X Договора.  </w:t>
      </w:r>
    </w:p>
    <w:bookmarkEnd w:id="69"/>
    <w:bookmarkStart w:name="z7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Разработка единых правил доступа к системам транспортировки нефти и нефтепродуктов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Разработка единых правил доступа к системам транспортировки нефти и нефтепродуктов (далее - единые правила) осуществляется в соответствии с принципами, указанными в статье 84 Договора и разделах III и IV Концепции.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Единые правила включаются в международный договор о формировании общих рынков нефти и нефтепродуктов Союза в качестве приложения.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Регулирование вопросов доступа к услугам железнодорожного транспорта по перевозке нефти и нефтепродуктов осуществляется в соответствии с разделами XIX и XXI Договора, а также с Протоколом о единых принципах и правилах регулирования деятельности субъектов естественных монополий (приложение № 20 к Договору) и Протоколом о скоординированной (согласованной) транспортной политике (приложение № 24 к Договору).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Единые правила регулируют вопросы транспортировки нефти и нефтепродуктов по системам транспортировки нефти и нефтепродуктов, в том числе взаимоотношения операторов систем транспортировки нефти и нефтепродуктов государств-членов и участников общих рынков нефти и нефтепродуктов Союза, определяют принципы и условия доступа к услугам в сфере транспортировки нефти и нефтепродуктов в рамках общих рынков нефти и нефтепродуктов Союза с учетом принципа приоритетного обеспечения потребностей государств-членов в нефти и нефтепродуктах и особенностей, установленных разделом XIX Договора и Протоколом о единых принципах и правилах регулирования деятельности субъектов естественных монополий (приложение № 20 к Договору), и включают в себя: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предоставления доступа к услугам по транспортировке нефти и нефтепродуктов в рамках общих рынков нефти и нефтепродуктов Союза, в том числе в случае отсутствия необходимого объема мощностей для удовлетворения всех поступивших заявок на транспортировку нефти и нефтепродуктов, а также с учетом технических возможностей систем транспортировки нефти и нефтепродуктов;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и сроки подачи (рассмотрения) заявок на транспортировку нефти и нефтепродуктов;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и сроки заключения, существенные условия договоров на оказание услуг по транспортировке нефти и нефтепродуктов в рамках общих рынков нефти и нефтепродуктов Союза;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и принципы определения технических возможностей транспортировки нефти и нефтепродуктов между хозяйствующими субъектами государств-членов с учетом заявок на осуществление транспортировки нефти и нефтепродуктов;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осуществления транспортировки и транзита нефти и нефтепродуктов по территориям государств-членов;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права и обязанности потребителей услуг по транспортировке нефти и нефтепродуктов в рамках общих рынков нефти и нефтепродуктов Союза;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права и обязанности операторов систем транспортировки нефти и нефтепродуктов государств-членов;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порядок опубликования информации (стандарты раскрытия информации) о тарифах (ценах) на услуги по транспортировке нефти и нефтепродуктов в рамках общих рынков нефти и нефтепродуктов Союза, методик тарифообразования (ценообразования) в отношении указанных услуг; 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порядок разрешения споров по вопросам предоставления доступа к системам транспортировки нефти и нефтепродуктов и оказания услуг по транспортировке нефти и нефтепродуктов в рамках общих рынков нефти и нефтепродуктов Союза;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общие принципы и методы тарифообразования, а также общие принципы ценообразования в отношении услуг по транспортировке нефти и нефтепродуктов в рамках общих рынков нефти и нефтепродуктов Союза;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иные положения, необходимые для обеспечения создания и функционирования общих рынков нефти и нефтепродуктов Союза.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Объемы транспортировки нефти и нефтепродуктов определяются гражданско-правовыми договорами хозяйствующих субъектов государств-членов в соответствии с законодательством этих государств.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Государствами-членами обеспечиваются: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опубликование информации (стандартов раскрытия информации) о тарифах (ценах) на услуги по транспортировке нефти и нефтепродуктов в рамках общих рынков нефти и нефтепродуктов Союза, методик тарифообразования (ценообразования) в отношении указанных услуг;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гармонизация законодательства государств-членов в нефтяной сфере с учетом международных договоров государств-членов;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применение общих принципов и методов тарифообразования (ценообразования) в отношении услуг по транспортировке нефти и нефтепродуктов в рамках общих рынков нефти и нефтепродуктов Союза; 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 за соблюдением требований законодательства государств-членов в области защиты конкуренции, включая контроль применения тарифов (цен) хозяйствующими субъектами, оказывающими услуги по транспортировке нефти и нефтепродуктов в рамках общих рынков нефти и нефтепродуктов Союза.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международного договора о формировании общих рынков нефти и нефтепродуктов Союза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Заключение международного договора о формировании общих рынков нефти и нефтепродуктов Союза осуществляется во исполнение положений статей 84 и 104 Договора и раздела XIV Концепции.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Международный договор о формировании общих рынков нефти и нефтепродуктов Союза должен включать в себя: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принципы формирования общих рынков нефти и нефтепродуктов Союза;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правила торговли нефтью и нефтепродуктами на общих рынках нефти и нефтепродуктов Союза;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единые правила;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раскрытия информации о технических возможностях транспортировки нефти и нефтепродуктов;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принципы недискриминационного и прозрачного распределения технических возможностей транспортировки нефти и нефтепродуктов между участниками общих рынков нефти и нефтепродуктов Союза, а также устранения административных барьеров в части технологической доступности систем транспортировки нефти и нефтепродуктов; 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информационного обмена между государствами- членами данными о потреблении нефти и нефтепродуктов, добыче, транспортировке, поставке, переработке      и сбыте нефти и нефтепродуктов на территориях государств-членов;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положения об обеспечении транзита и (или) межгосударственной транспортировки нефти и нефтепродуктов для внутреннего потребления государствами-членами и (или) для экспорта с территорий государств-членов;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положения о компетенции и полномочиях органов Союза и уполномоченных органов государств-членов по формированию общих рынков нефти и нефтепродуктов Союза;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общие требования к обеспечению экологической безопасности на общих рынках нефти и нефтепродуктов Союза;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иные положения, необходимые для обеспечения создания и функционирования общих рынков нефти и нефтепродуктов Союза.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механизмов мониторинга функционирования общих рынков нефти и нефтепродуктов Союза 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Механизмы мониторинга функционирования общих рынков нефти и нефтепродуктов Союза включают в себя в том числе: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разработку и согласование индикативных (прогнозных) балансов нефти и нефтепродуктов Союза;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разработку форм и порядка осуществления мониторинга функционирования общих рынков нефти и нефтепродуктов Союза.</w:t>
      </w:r>
    </w:p>
    <w:bookmarkEnd w:id="108"/>
    <w:bookmarkStart w:name="z114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Обеспечение экологической безопасности в нефтяной сфере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Государства-члены ориентируются на использование лучшей мировой практики в сфере экологической безопасности нефтяной сферы, защиты природной среды, жизни и здоровья граждан и прав потребителей.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Государства-члены стремятся к унификации требований и гармонизации своего законодательства в сфере экологической безопасности нефтяной сферы, защиты природной среды, жизни и здоровья граждан и прав потребителей.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Положения, касающиеся обеспечения экологической безопасности, включаются в международный договор о формировании общих рынков нефти и нефтепродуктов Союза.</w:t>
      </w:r>
    </w:p>
    <w:bookmarkEnd w:id="112"/>
    <w:bookmarkStart w:name="z118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Организация системы информационного обмена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Система информационного обмена реализуется в рамках интегрированной информационной системы Союза в соответствии со статьями 23 и 24 Договора, Протоколом об информационнокоммуникационных технологиях и информационном взаимодействии в рамках Евразийского экономического союза (приложение № 3 к Договору), Протоколом о порядке формирования и распространения официальной статистической информации Евразийского экономического союза (приложение № 4 к Договору), а также в соответствии с разделами VIII и X Концепции.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Система информационного обмена обеспечивает взаимодействие уполномоченных органов государств-членов, Комиссии и хозяйствующих субъектов государств-членов по предоставлению информации в объеме, предусмотренном в документах, регламентирующих информационное взаимодействие в рамках системы информационного обмена, а также в соответствии с положениями международного договора о формировании общих рынков нефти и нефтепродуктов Союза. Включение информации, поступающей от хозяйствующих субъектов государства-члена, в национальный сегмент интегрированной информационной системы Союза обеспечивается уполномоченным органом этого государства-члена.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Доступ к информации, включенной в систему информационного обмена, предоставляется уполномоченным органам государств-членов, Комиссии и хозяйствующим субъектам государств- членов, прошедшим предварительную авторизацию.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До вступления в силу международного договора о формировании общих рынков нефти и нефтепродуктов Союза перечень информации, предоставляемой в процессе взаимодействия уполномоченных органов государств-членов, Комиссии и хозяйствующих субъектов государств-членов в электронной форме, определяется в соответствии с Договором.</w:t>
      </w:r>
    </w:p>
    <w:bookmarkEnd w:id="117"/>
    <w:bookmarkStart w:name="z123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Обмен технологической информацией между операторами систем транспортировки нефти и нефтепродуктов государств-членов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Обмен технологической информацией между операторами систем транспортировки нефти и нефтепродуктов государств-членов в объеме, необходимом для обеспечения бесперебойной межгосударственной транспортировки нефти и нефтепродуктов, осуществляется по взаимной договоренности операторов систем транспортировки нефти и нефтепродуктов государств-членов в соответствии с едиными правилами.</w:t>
      </w:r>
    </w:p>
    <w:bookmarkEnd w:id="119"/>
    <w:bookmarkStart w:name="z125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Разработка (доработка) программно-аппаратных комплексов операторов биржевых торгов и клиринговых организаций, необходимых для осуществления биржевых торгов нефтью и нефтепродуктами 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Разработка (доработка) программно-аппаратных комплексов операторов биржевых торгов нефтью и нефтепродуктами осуществляется в соответствии с разделом VIII Концепции.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 целью разработки (доработки) программно-аппаратных комплексов: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определяются принципы взаимодействия программноаппаратных комплексов операторов биржевых торгов нефтью и нефтепродуктами и клиринговых организаций;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осуществляется аудит программно-аппаратных комплексов, определяются направления их разработки (доработки);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формируются принципы и архитектура технического решения, а также план действий по разработке (доработке) программноаппаратных комплексов.</w:t>
      </w:r>
    </w:p>
    <w:bookmarkEnd w:id="125"/>
    <w:bookmarkStart w:name="z131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Реализация пилотных проектов по осуществлению биржевых торгов нефтью и нефтепродуктами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рамках формирования общих рынков нефти и нефтепродуктов Союза уполномоченные органы государств-членов совместно с Комиссией оценивают необходимость реализации пилотных проектов по осуществлению биржевых торгов нефтью и нефтепродуктами и организации системы информационного обмена между Комиссией, уполномоченными органами государств-членов и хозяйствующими субъектами государств-членов.</w:t>
      </w:r>
    </w:p>
    <w:bookmarkEnd w:id="127"/>
    <w:bookmarkStart w:name="z133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Гармонизация законодательства государств-членов в нефтяной сфере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Комиссия по согласованию с уполномоченными органами государств-членов определяет форму представления информации для проведения сравнительного анализа законодательства государств- членов в нефтяной сфере (включая нормы и правила функционирования технологической и коммерческой инфраструктуры государств-членов, обеспечивающие формирование общих рынков нефти и нефтепродуктов Союза) и международных договоров между государствами-членами в нефтяной сфере.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 итогам сравнительного анализа законодательства государств-членов в нефтяной сфере Комиссия формирует сводный отчет, на основании которого уполномоченные органы государств- членов совместно с Комиссией осуществляют подготовку плана мероприятий ("дорожной карты") по гармонизации законодательства государств-членов в нефтяной сфере и определяют базовые подходы и принципы формирования общих рынков нефти и нефтепродуктов Союза, которым должны соответствовать нормативные правовые акты государств-членов, подлежащие гармонизации.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Государства-члены организуют работу по приведению международных договоров, заключенных между собой в области поставок нефти и нефтепродуктов, определения и порядка уплаты вывозных таможенных пошлин (иных пошлин, налогов и сборов, имеющих эквивалентное действие), в соответствие с базовыми подходами и принципами формирования общих рынков нефти и нефтепродуктов Союза.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рамках осуществления мониторинга Комиссия проводит анализ изменений, внесенных в нормативные правовые акты государств-членов и международные договоры государств-членов в нефтяной сфере, на предмет их соответствия базовым подходам и принципам формирования общих рынков нефти и нефтепродуктов Союза.</w:t>
      </w:r>
    </w:p>
    <w:bookmarkEnd w:id="132"/>
    <w:bookmarkStart w:name="z138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Развитие международного сотрудничества государств-членов в нефтяной сфере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Развитие международного сотрудничества государств-членов в нефтяной сфере реализуется в соответствии с разделом VII Концепции и осуществляется в целях обеспечения энергетической безопасности государств-членов, а также укрепления их позиций на мировом рынке энергетических ресурсов.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Мероприятия по развитию международного сотрудничества государств-членов в нефтяной сфере реализуются во взаимодействии между Комиссией и государствами-членами при участии хозяйствующих субъектов государств-членов.</w:t>
      </w:r>
    </w:p>
    <w:bookmarkEnd w:id="135"/>
    <w:bookmarkStart w:name="z141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Мониторинг биржевых и внебиржевых ценовых индикаторов на мировом рынке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Для обеспечения мониторинга биржевых и внебиржевых ценовых индикаторов на мировом рынке: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утверждается перечень биржевых и внебиржевых площадок для мониторинга биржевых и внебиржевых ценовых индикаторов на мировом рынке;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утверждается перечень товаров (нефть и нефтепродукты), подлежащих мониторингу;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утверждается порядок анализа ценовых индикаторов;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формируется механизм доведения информации о ценовых индикаторах до сведения хозяйствующих субъектов государств-членов.</w:t>
      </w:r>
    </w:p>
    <w:bookmarkEnd w:id="141"/>
    <w:bookmarkStart w:name="z147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Привлечение инвестиций в нефтяную сферу государств-членов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Перечень мероприятий по привлечению инвестиций в нефтяную сферу государств-членов формируется в соответствии с разделом XV Договора и с учетом положений, предусмотренных разделом XI Концепции.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Мероприятия по привлечению инвестиций в нефтяную сферу государств-членов включают в себя меры по обеспечению благоприятного инвестиционного климата, а также меры по содействию реализации инфраструктурных проектов.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Формирование благоприятного инвестиционного климата предусматривает изменение в государствах-членах финансово- экономических и правовых условий с целью повышения эффективности инвестирования и снижения инвестиционных рисков.</w:t>
      </w:r>
    </w:p>
    <w:bookmarkEnd w:id="145"/>
    <w:bookmarkStart w:name="z151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Реализация инфраструктурных проектов в нефтяной сфере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Инфраструктурные проекты в нефтяной сфере реализуются с учетом заключенных международных договоров, а также принятых программ развития государств-членов и (или) их хозяйствующих субъектов.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целях содействия реализации инфраструктурных проектов в нефтяной сфере: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государства-члены создают на своих территориях благоприятные условия для осуществления инфраструктурных проектов, реализация которых возможна в рамках общих рынков нефти и нефтепродуктов Союза;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государства-члены совместно определяют и реализуют инфраструктурные проекты в нефтяной сфере, представляющие для них взаимный интерес, в том числе обеспечивающие развитие систем транспортировки нефти и нефтепродуктов;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операторы систем транспортировки нефти и нефтепродуктов государств-членов осуществляют взаимное информирование о планах развития систем транспортировки нефти и нефтепродуктов, влияющих на взаимную торговлю нефтью и нефтепродуктами между участниками общих рынков нефти и нефтепродуктов Союза.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Инфраструктурные проекты в нефтяной сфере реализуются в соответствии с положениями Протокола о торговле услугами, учреждении, деятельности и осуществлении инвестиций (приложение № 16 к Договору).</w:t>
      </w:r>
    </w:p>
    <w:bookmarkEnd w:id="152"/>
    <w:bookmarkStart w:name="z158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Обеспечение реализации Программы </w:t>
      </w:r>
    </w:p>
    <w:bookmarkEnd w:id="153"/>
    <w:bookmarkStart w:name="z159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Взаимодействие уполномоченных органов государств-членов в рамках реализации Программы 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целях осуществления взаимодействия уполномоченных органов государств-членов по реализации настоящей Программы Комиссией формируется рабочая группа в составе представителей государственных органов и хозяйствующих субъектов государств- членов, а также юридических лиц, являющихся операторами и (или) собственниками систем транспортировки нефти и нефтепродуктов, нефтехранилищ и складской инфраструктуры, расположенных на территориях государств-членов, операторов биржевых торгов.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Рабочая группа, указанная в пункте 49 настоящей Программы, осуществляет мониторинг функционирования и регулирования общих рынков нефти и нефтепродуктов Союза, в том числе: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предоставления доступа к системам транспортировки нефти и нефтепродуктов и обеспечения транзита нефти и нефтепродуктов; 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формирования механизмов рыночного ценообразования и развития биржевых торгов нефтью и нефтепродуктами; 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формирования технологической основы общих рынков нефти и нефтепродуктов Союза и реализации информационного обмена;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развития международного сотрудничества и привлечения инвестиций в нефтяную сферу государств-членов.</w:t>
      </w:r>
    </w:p>
    <w:bookmarkEnd w:id="160"/>
    <w:bookmarkStart w:name="z166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Ресурсное обеспечение Программы  </w:t>
      </w:r>
    </w:p>
    <w:bookmarkEnd w:id="161"/>
    <w:bookmarkStart w:name="z167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Порядок и механизмы финансирования реализации Программы  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Финансовое обеспечение реализации настоящей Программы осуществляется Комиссией в соответствии с ее полномочиями за счет средств бюджета Союза, уполномоченными органами государств-членов за счет средств бюджетов государств-членов и (или) внебюджетных источников в соответствии с законодательством этих государств.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При реализации настоящей Программы: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счет средств бюджета Союза (средств бюджетной сметы Комиссии) финансируются выполняемые Комиссией мероприятия по разработке актов органов Союза и развитию интеграционного сегмента интегрированной информационной системы Союза в целях реализации и обеспечения функционирования системы информационного обмена между уполномоченными органами государств-членов, Комиссией и хозяйствующими субъектами государств-членов;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счет средств бюджетов государств-членов и (или) внебюджетных источников (в пределах средств на обеспечение деятельности уполномоченных органов государств-членов) финансируются осуществляемые с участием уполномоченных органов государств-членов мероприятия по разработке актов органов Союза, гармонизации нормативных правовых актов государств-членов и развитию национальных сегментов интегрированной информационной системы Союза в целях реализации и обеспечения функционирования системы информационного обмена между уполномоченными органами государств-членов, Комиссией и хозяйствующими субъектами государств-членов;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привлечением средств внебюджетных источников финансируются создание и развитие инфраструктуры, необходимой для функционирования общих рынков нефти и нефтепродуктов Союза.</w:t>
      </w:r>
    </w:p>
    <w:bookmarkEnd w:id="167"/>
    <w:bookmarkStart w:name="z173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Научное обеспечение</w:t>
      </w:r>
    </w:p>
    <w:bookmarkEnd w:id="168"/>
    <w:bookmarkStart w:name="z1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рамках реализации настоящей Программы требуется ее научное обеспечение в виде проведения аналитических исследований и подготовки научно обоснованных предложений при разработке правил и механизмов формирования общих рынков нефти и нефтепродуктов Союза, включая институциональные, технологические, юридические и экономические механизмы формирования общих рынков нефти и нефтепродуктов Союза, в том числе по следующим направлениям:</w:t>
      </w:r>
    </w:p>
    <w:bookmarkEnd w:id="169"/>
    <w:bookmarkStart w:name="z1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методических рекомендаций для государств-членов по разработке нормативных правовых актов в сфере регулирования общих рынков нефти и нефтепродуктов Союза;</w:t>
      </w:r>
    </w:p>
    <w:bookmarkEnd w:id="170"/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методик осуществления мониторинга и анализа общих рынков нефти и нефтепродуктов Союза.</w:t>
      </w:r>
    </w:p>
    <w:bookmarkEnd w:id="1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Высшего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экономического совета от  </w:t>
            </w:r>
          </w:p>
        </w:tc>
      </w:tr>
    </w:tbl>
    <w:bookmarkStart w:name="z178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 </w:t>
      </w:r>
      <w:r>
        <w:br/>
      </w:r>
      <w:r>
        <w:rPr>
          <w:rFonts w:ascii="Times New Roman"/>
          <w:b/>
          <w:i w:val="false"/>
          <w:color w:val="000000"/>
        </w:rPr>
        <w:t xml:space="preserve">мероприятий по формированию общих рынков нефти и нефтепродуктов Евразийского экономического союза  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План с изменениями, внесенными решением Высшего Евразийского экономического совета от 26.12.2024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Разработка актов, регулирующих общие рынки нефти и нефтепродуктов Евразийского экономического союза (далее - Союз)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Принятие документов, регламентирующих информационное взаимодействие в рамках информационного обмена: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Евразийской экономической комиссии (далее - Комиссия)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 Союза (далее - государства-члены)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перечню информации, предоставляемой в процессе взаимодействия уполномоченных органов государств-членов, Комиссии и хозяйствующих субъектов государств-членов в электронной форме, определенному в соответствии с Договором о Евразийском экономическом союзе от 29 мая 2014 года (далее - Договор) и международными договорами в рамках Союза 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перечню информации, предоставляемой в процессе взаимодействия уполномоченных органов государств-членов, Комиссии и хозяйствующих субъектов государств- членов в электронной форме, определяемому в соответствии с международным договором о формировании общих рынков нефти и нефтепродуктов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(не ранее подписания международного договора о формировании общих рынков нефти и нефтепродуктов Союза)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Разработка международного договора о формировании общих рынков нефти и нефтепродуктов Союза и направление его на внутригосударственное согласование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Комиссии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Принятие решения о переходе ко второму этапу формирования общих рынков нефти и нефтепродуктов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Высшего Евразийского экономического совета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Разработка единых правил доступа к системам транспортировки нефти и нефтепродуктов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правила доступа к системам транспортировки нефти и нефтепродуктов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Разработка правил торговли нефтью и нефтепродуктами на общих рынках нефти и нефтепродуктов Союза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торговли нефтью и нефтепродуктами на общих рынках нефти и нефтепродуктов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Разработка правил проведения биржевых торгов нефтью и нефтепродуктами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правила проведения биржевых торгов нефтью и нефтепродуктами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Принятие решения о переходе к третьему этапу формирования общих рынков нефти и нефтепродуктов Союза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(не ранее подписания международного договора о формировании общих рынков нефти и нефтепродуктов Союза)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Высшего Евразийского экономического совета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государства-члены,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Подписание международного договора о формировании общих рынков нефти и нефтепродуктов Союза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Международный договор о формировании общих рынков нефти и нефтепродуктов Союза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государства-члены, Комиссия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Организация системы информационного обмена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Организация обмена технологической информацией между операторами систем транспортировки нефти и нефтепродуктов государств-членов для обеспечения бесперебойной межгосударственной транспортировки нефти и нефтепродуктов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 технологической информацией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Организация системы информационного обмена пу тем реализации средствами интегрированной информационной системы Союза общих процессов для обеспечения информационного взаимодействия в рамках общих рынков нефти и нефтепродуктов Союза в соответствии с перечнем информации, предоставляемой в процессе взаимодействия уполномоченных органов государств-членов, Комиссии и хозяйствующих субъектов государств- членов в электронной форме, определяемым в соответствии с Договором и международными договорами в рамках Союза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(не ранее подписания международного договора о формировании общих рынков нефти и нефтепродуктов Союза)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информационного обмена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Гармонизация законодательств государств-членов в нефтяной сфере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Проведение сравнительного анализа законодательства государств-членов и международных договоров между государствами-членами в нефтяной сфере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отчет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Разработка и утверждение плана мероприятий ("дорожной карты") по гармонизации законодательства государств-членов в нефтяной сфере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год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Высшего Евразийского экономического совета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Гармонизация законодательства государств-членов в нефтяной сфере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актом Высшего Евразийского экономического совета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 государств-членов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