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3b1d" w14:textId="7923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2018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корректировки декларации на товары.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обеспечить применение структуры и формата, утвержденных настоящим Решением, с 1 февраля 2019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ноября 2013 г. № 254 "О структурах и форматах электронных копий таможенных документов" с 1 февраля 2019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2018 г. № 3 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</w:t>
      </w:r>
      <w:r>
        <w:br/>
      </w:r>
      <w:r>
        <w:rPr>
          <w:rFonts w:ascii="Times New Roman"/>
          <w:b/>
          <w:i w:val="false"/>
          <w:color w:val="000000"/>
        </w:rPr>
        <w:t xml:space="preserve">корректировки декларации на товары 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корректировки декларации на товары в виде электронного документа (далее – электронная корректировка декларации) и электронного вида корректировки декларации на товары в виде документа на бумажном носителе (далее – электронный вид корректировки декларации).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Электронная корректировка декларации подписывается электронной цифровой подписью (электронной подписью).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корректировка декларации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"Союз" – Евразийский экономический союз;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12.04.2022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корректировка декларации и электронный вид корректировки декларации формируются в соответствии со структурой корректировки декларации на товары, определяемой настоящим документом, в XML-формате с учетом требований следующих стандартов: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19.03.2019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корректировки декларации на товары приводится в табличной форме с указанием общих сведений о структуре корректировки декларации на товары, импортируемых пространств имен (пространств имен, объекты которых использованы при проектировании объектов пространства имен структуры корректировки декларации на товары), реквизитного состава структуры корректировки декларации на товары с учетом уровней иерархии вплоть до простых (атомарных) реквизитов.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Общие сведения о структуре корректировки декларации на товары приведены в таблице 1.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корректировки декларации на товары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19.03.2019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01.07.2019); от 02.09.2019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01.02.2020); от 21.04.2020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01.10.2020); от 27.10.2020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12.04.2022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01.10.2022); от 01.11.2022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urn:EEC:R:037:GoodsDeclarationCorrection:‌v1.4.0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GoodsDeclarationCorrection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EEC_R_037_GoodsDeclarationCorrection_‌v1.4.0.xsd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корректировки декларации на товары.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Реквизитный состав структуры корректировки декларации на товары приведен в таблице 3.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данных" – сведения об объекте модели данных, задающем область значений реквизита;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"примечание" – текст, поясняющий заполнение реквизита.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используются следующие обозначения: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01.11.2022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значение "AM";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значение "KZ";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Беларусь, Республике Казахстан и Кыргызской Республике.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общий ("О");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списка.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с договором (контрактом), без учета коры, припусков и др.)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реквизит должен быть заполнен.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Код сведений о лесоматериалах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(caсdo:‌Wood‌Code‌Details)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Период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Дополнительные сведения о товарах, перемещаемых трубопроводным транспортом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Количество электроэнергии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Регистрационный номер товара, ввозимого для реализации инвестиционного проекта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Страна назначения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Товары, помещенные под таможенную процедуру свободной таможенной зоны или свободного склада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Сведения о переработке товаров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Способ совершения операции по переработке 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(casdo:‌ProcessingOperationMethod‌Text)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заполнен.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 ВЭД ЕАЭС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Дополнительные сведения по договору (контракту)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Условия поставки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Страна происхождения в целях предоставления тарифных преференций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Преференции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процедура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Стоимость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Курс валюты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Таможенная стоимость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Предыдущее значение таможенной стоимости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Статистическая стоимость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Общая статистическая стоимость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Код метода определения таможенной стоимости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код метода в соответствии с классификатором методов определения таможенной стоимости.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Квота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Предшествующий документ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Представленный документ (сведения)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если срок временного ввоз/вывоза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документ не представлен в соответствии с пунктом 10 статьи 109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Исчисление таможенного платежа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Количество товара для включения в реестр автоматизированного контроля сроков действия таможенных процедур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19.18.57. Код изменений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Start w:name="z5063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32"/>
    <w:bookmarkStart w:name="z506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2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