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418" w14:textId="34a6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нефти, подготовленной к транспортировке и (или) использованию" (TP ЕАЭС 045/2017)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2018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 – Союз), или законодательством государства – 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нефти, подготовленной к транспортировке и (или) использованию" (TP ЕАЭС 045/2017)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января 2025 г..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1 января 2025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 1 января 2025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30.12.2020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1 января 2019 г.: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проекта перечня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