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2abf" w14:textId="b862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в отношении которых таможенными органами принимаются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Решение Коллегии Евразийской экономической комиссии от 3 апреля 2018 года № 45.</w:t>
      </w:r>
    </w:p>
    <w:p>
      <w:pPr>
        <w:spacing w:after="0"/>
        <w:ind w:left="0"/>
        <w:jc w:val="both"/>
      </w:pPr>
      <w:bookmarkStart w:name="z4" w:id="0"/>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21 Таможенного кодекса Евразийского экономического союза, а также в целях осуществления таможенного декларирования с особенностями, определенными </w:t>
      </w:r>
      <w:r>
        <w:rPr>
          <w:rFonts w:ascii="Times New Roman"/>
          <w:b w:val="false"/>
          <w:i w:val="false"/>
          <w:color w:val="000000"/>
          <w:sz w:val="28"/>
        </w:rPr>
        <w:t>статьей 117</w:t>
      </w:r>
      <w:r>
        <w:rPr>
          <w:rFonts w:ascii="Times New Roman"/>
          <w:b w:val="false"/>
          <w:i w:val="false"/>
          <w:color w:val="000000"/>
          <w:sz w:val="28"/>
        </w:rPr>
        <w:t xml:space="preserve">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таможенными органами принимаются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3 апреля 2018 г. № 45 </w:t>
            </w:r>
          </w:p>
        </w:tc>
      </w:tr>
    </w:tbl>
    <w:bookmarkStart w:name="z9" w:id="3"/>
    <w:p>
      <w:pPr>
        <w:spacing w:after="0"/>
        <w:ind w:left="0"/>
        <w:jc w:val="left"/>
      </w:pPr>
      <w:r>
        <w:rPr>
          <w:rFonts w:ascii="Times New Roman"/>
          <w:b/>
          <w:i w:val="false"/>
          <w:color w:val="000000"/>
        </w:rPr>
        <w:t xml:space="preserve"> П Е Р Е Ч Е Н Ь </w:t>
      </w:r>
      <w:r>
        <w:br/>
      </w:r>
      <w:r>
        <w:rPr>
          <w:rFonts w:ascii="Times New Roman"/>
          <w:b/>
          <w:i w:val="false"/>
          <w:color w:val="000000"/>
        </w:rPr>
        <w:t xml:space="preserve">товаров, в отношении которых таможенными органами принимаются решения о классификации товаров, перемещаемых через таможенную границу Евразийского </w:t>
      </w:r>
      <w:r>
        <w:br/>
      </w:r>
      <w:r>
        <w:rPr>
          <w:rFonts w:ascii="Times New Roman"/>
          <w:b/>
          <w:i w:val="false"/>
          <w:color w:val="000000"/>
        </w:rPr>
        <w:t>экономического союза в несобранном или разобранном виде, в том числе в некомплектном или незавершенном виде</w:t>
      </w:r>
    </w:p>
    <w:bookmarkEnd w:id="3"/>
    <w:p>
      <w:pPr>
        <w:spacing w:after="0"/>
        <w:ind w:left="0"/>
        <w:jc w:val="both"/>
      </w:pPr>
      <w:r>
        <w:rPr>
          <w:rFonts w:ascii="Times New Roman"/>
          <w:b w:val="false"/>
          <w:i w:val="false"/>
          <w:color w:val="ff0000"/>
          <w:sz w:val="28"/>
        </w:rPr>
        <w:t xml:space="preserve">
      Сноска. Перечень с изменением, внесенным решением Коллегии Евразийской экономической комиссии от 17.03.2020 </w:t>
      </w:r>
      <w:r>
        <w:rPr>
          <w:rFonts w:ascii="Times New Roman"/>
          <w:b w:val="false"/>
          <w:i w:val="false"/>
          <w:color w:val="ff0000"/>
          <w:sz w:val="28"/>
        </w:rPr>
        <w:t>№ 38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ТН ВЭД ЕАЭС</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тепловыделяющие элементы (твэлы), необлученные, для ядерных реакторов; оборудование и устройства для разделения изотопов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двигателей товарной позиции 8407 или 8408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тележки, оснащенные подъемным или погрузочно-разгрузочным оборудованием</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производства изделий из бумажной массы, бумаги или картона, включая резательные машины всех типов, прочее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оборудования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экструдирования, вытягивания, текстурирования или резания химических текстильных материалов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8470 – 8472</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Электрогенераторные установки и вращающиеся электрические преобразователи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водонагреватели проточные или накопительные (емкостные),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электрические и аппаратура, имеющие индивидуальные функции, в другом месте данной группы не поименованные или не включенные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космические аппараты (включая спутники) и суборбитальные и космические ракеты-носители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или 8802</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Яхты и прочие плавучие средства для отдыха или спорта; гребные лодки и каноэ</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прочие, включая военные корабли и спасательные суда, кроме гребных лодок</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конструкции прочие (например, плоты, плавучие баки, кессоны, дебаркадеры, буи и бакены)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8908 00 000 0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и прочие плавучие конструкции, предназначенные на слом</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Микроскопы оптические сложные, включая микроскопы для микрофотосъемки, микрокиносъемки или микропроецирования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Микроскопы, кроме оптических микроскопов; аппараты дифракционные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 навигационные приборы и инструменты прочие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(за исключением мобильных домов подсубпозиции 9406 10 100 0 ТН ВЭД ЕАЭС)</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Карусели, качели, тиры и прочие аттракционы; цирки передвижные и зверинцы передвижные; театры передвижные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