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0e30" w14:textId="5de0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28 мая 2010 г.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2018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и 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109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"О применении санитарных мер в Евразийском экономическом союзе"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пятнадцатого дополнить абзацем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до 1 июля 2020 года – по разделу 1. "Требования безопасности и пищевой ценности пищевых продуктов" в части требований к продукции, являющейся объектом технического регулирования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044/2017), по разделу 9. "Требования к питьевой воде, расфасованной в емкости" и разделу 21. "Требования к минеральным водам" в связи с вступлением в силу указанного технического регламента.";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главу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указанным Решением, признать утратившей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