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a4bfb" w14:textId="0ea4b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изменениий в Решение Комиссии Таможенного союза от 20 сентября 2010 г. № 378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22 мая 2018 года № 81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Таможенного кодекса Евразийского экономического союза Коллегия Евразийской экономической комиссии решила: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20 сентября 2010 г. № 378 "О классификаторах, используемых для заполнения таможенных документов" изменения согласно приложению.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 истечении 30 календарных дней с даты его официального опубликования.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Положения, предусмотренные абзацами шестым и седьмым подпункта "а" пункта 4 изменений (приложение к настоящему Решению), распространяются на правоотношения, возникшие с 14 марта 2018 г.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Евразийской экономической комиссии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Саркисян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мая 2018 г. № 81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ИЗМЕНЕНИЯ,</w:t>
      </w:r>
      <w:r>
        <w:br/>
      </w:r>
      <w:r>
        <w:rPr>
          <w:rFonts w:ascii="Times New Roman"/>
          <w:b/>
          <w:i w:val="false"/>
          <w:color w:val="000000"/>
        </w:rPr>
        <w:t>вносимые в Решение Комиссии Таможенного союза</w:t>
      </w:r>
      <w:r>
        <w:br/>
      </w:r>
      <w:r>
        <w:rPr>
          <w:rFonts w:ascii="Times New Roman"/>
          <w:b/>
          <w:i w:val="false"/>
          <w:color w:val="000000"/>
        </w:rPr>
        <w:t>от 20 сентября 2010 г. № 378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Классификатор особенностей перемещения товаров (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>) дополнить позицией следующего содержания: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75"/>
        <w:gridCol w:w="8725"/>
      </w:tblGrid>
      <w:tr>
        <w:trPr>
          <w:trHeight w:val="30" w:hRule="atLeast"/>
        </w:trPr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"176</w:t>
            </w:r>
          </w:p>
          <w:bookmarkEnd w:id="6"/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Товары, перемещаемые на территорию или с территории 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омплекса "Байконур"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(для Российской Федерации)".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классификаторе льгот по уплате таможенных платежей (</w:t>
      </w:r>
      <w:r>
        <w:rPr>
          <w:rFonts w:ascii="Times New Roman"/>
          <w:b w:val="false"/>
          <w:i w:val="false"/>
          <w:color w:val="000000"/>
          <w:sz w:val="28"/>
        </w:rPr>
        <w:t>Приложение 7</w:t>
      </w:r>
      <w:r>
        <w:rPr>
          <w:rFonts w:ascii="Times New Roman"/>
          <w:b w:val="false"/>
          <w:i w:val="false"/>
          <w:color w:val="000000"/>
          <w:sz w:val="28"/>
        </w:rPr>
        <w:t>):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в подразделе 1.1: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позиции с кодом ТВ слова "с 1 января 2015 г. по 31 декабря 2017 г." заменить словами "и в Кыргызскую Республику с 1 января 2018 г. по 31 декабря 2020 г.";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позиции с кодом ВЛ слова "в Республику Казахстан в период с 1 января по 31 декабря 2017 г. включительно в объеме не более 400 тонн" заменить словами "в период с 1 января 2018 г. по 31 декабря 2019 г. включительно в Республику Казахстан в объеме не более 300 тонн ежегодно и в Российскую Федерацию в объеме не более 150 тонн ежегодно";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позиции с кодом СЗ дополнить позицией следующего содержания: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80"/>
        <w:gridCol w:w="820"/>
      </w:tblGrid>
      <w:tr>
        <w:trPr>
          <w:trHeight w:val="30" w:hRule="atLeast"/>
        </w:trPr>
        <w:tc>
          <w:tcPr>
            <w:tcW w:w="1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"Освобождение от уплаты ввозной таможенной пошлины в отношении товаров, ввозимых на территорию Российской Федерации для целей реализации проекта по строительству и эксплуатации завода по производству сжиженного природного газа Южно-Тамбейского газоконденсатного месторождения на полуострове Ямал, включенных в перечень, утвержденный Решением Совета Евразийской экономической комиссии от 16 февраля 2018 г. № 2</w:t>
            </w:r>
          </w:p>
          <w:bookmarkEnd w:id="12"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ГЯ";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в пункте 3.4.2 подраздела 3.4: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позицию с кодом ПЧ исключить;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позиции с кодом ИТ дополнить позицией следующего содержания: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39"/>
        <w:gridCol w:w="1161"/>
      </w:tblGrid>
      <w:tr>
        <w:trPr>
          <w:trHeight w:val="30" w:hRule="atLeast"/>
        </w:trPr>
        <w:tc>
          <w:tcPr>
            <w:tcW w:w="1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"Освобождение от уплаты НДС в отношении сырья и (или) материалов в составе транспортных средств и (или) сельскохозяйс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твенной техники, помещенных под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таможенную процедуру свободного склада юридическим лицом в рамках заключенного специального инвестиционного контракта с уполномоченным органом по инвестициям </w:t>
            </w:r>
          </w:p>
          <w:bookmarkEnd w:id="16"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СД".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Раздел 9 классификатора видов документов и сведений (</w:t>
      </w:r>
      <w:r>
        <w:rPr>
          <w:rFonts w:ascii="Times New Roman"/>
          <w:b w:val="false"/>
          <w:i w:val="false"/>
          <w:color w:val="000000"/>
          <w:sz w:val="28"/>
        </w:rPr>
        <w:t>Приложение 8</w:t>
      </w:r>
      <w:r>
        <w:rPr>
          <w:rFonts w:ascii="Times New Roman"/>
          <w:b w:val="false"/>
          <w:i w:val="false"/>
          <w:color w:val="000000"/>
          <w:sz w:val="28"/>
        </w:rPr>
        <w:t>) после позиции с кодом 09041 дополнить позицией следующего содержания: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06"/>
        <w:gridCol w:w="7294"/>
      </w:tblGrid>
      <w:tr>
        <w:trPr>
          <w:trHeight w:val="30" w:hRule="atLeast"/>
        </w:trPr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"09990</w:t>
            </w:r>
          </w:p>
          <w:bookmarkEnd w:id="18"/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Документы, составленные таможенными органами по результатам проведения таможенного контроля, не поименованные в настоящем классификаторе".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классификаторе видов налогов, сборов и иных платежей, взимание которых возложено на таможенные органы (</w:t>
      </w:r>
      <w:r>
        <w:rPr>
          <w:rFonts w:ascii="Times New Roman"/>
          <w:b w:val="false"/>
          <w:i w:val="false"/>
          <w:color w:val="000000"/>
          <w:sz w:val="28"/>
        </w:rPr>
        <w:t>Приложение 9</w:t>
      </w:r>
      <w:r>
        <w:rPr>
          <w:rFonts w:ascii="Times New Roman"/>
          <w:b w:val="false"/>
          <w:i w:val="false"/>
          <w:color w:val="000000"/>
          <w:sz w:val="28"/>
        </w:rPr>
        <w:t>):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в разделе 1: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позиции с кодами 2012 и 2013 исключить;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позиции с кодом ХХХ1 дополнить позициями следующего содержания: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"Проценты за отсрочку уплаты платежа      ХХХ2****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Проценты за рассрочку уплаты платежа      ХХХ3****";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позицией следующего содержания: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06"/>
        <w:gridCol w:w="2594"/>
      </w:tblGrid>
      <w:tr>
        <w:trPr>
          <w:trHeight w:val="30" w:hRule="atLeast"/>
        </w:trPr>
        <w:tc>
          <w:tcPr>
            <w:tcW w:w="9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"Проценты за отсрочку уплаты платежа</w:t>
            </w:r>
          </w:p>
          <w:bookmarkEnd w:id="26"/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ХХХ2****</w:t>
            </w:r>
          </w:p>
        </w:tc>
      </w:tr>
      <w:tr>
        <w:trPr>
          <w:trHeight w:val="30" w:hRule="atLeast"/>
        </w:trPr>
        <w:tc>
          <w:tcPr>
            <w:tcW w:w="9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Проценты за рассрочку уплаты платежа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ХХХ3****";</w:t>
            </w:r>
          </w:p>
        </w:tc>
      </w:tr>
      <w:tr>
        <w:trPr>
          <w:trHeight w:val="30" w:hRule="atLeast"/>
        </w:trPr>
        <w:tc>
          <w:tcPr>
            <w:tcW w:w="9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"Триггерная защитная мера, применяемая в соответствии с Соглашением о свободной торговле между Евразийским экономическим союзом и его государствами-членами, с одной стороны, и Социалистической Республикой Вьетнам, с другой стороны, от 29 мая 2015 года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2110";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в разделе 2: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наименовании слова "о таможенном деле в" исключить;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подраздел 2.2 исключить;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подраздел 2.3 после позиции с кодом 3050 дополнить позицией следующего содержания: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46"/>
        <w:gridCol w:w="4254"/>
      </w:tblGrid>
      <w:tr>
        <w:trPr>
          <w:trHeight w:val="30" w:hRule="atLeast"/>
        </w:trPr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"Вывозная таможенная пошлина на нефт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ь сырую, вывозимую с территории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Российской Федерации через территорию Республики Бела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русь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трубопроводным транспортом в рамках отдельных соглашений</w:t>
            </w:r>
          </w:p>
          <w:bookmarkEnd w:id="31"/>
        </w:tc>
        <w:tc>
          <w:tcPr>
            <w:tcW w:w="4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3060";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2.4.11 подраздела 2.4: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позиции с кодом 4180 дополнить позициями следующего содержания: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07"/>
        <w:gridCol w:w="2093"/>
      </w:tblGrid>
      <w:tr>
        <w:trPr>
          <w:trHeight w:val="30" w:hRule="atLeast"/>
        </w:trPr>
        <w:tc>
          <w:tcPr>
            <w:tcW w:w="10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"Акциз на автомобили легковые с мощностью двигателя свыше 112,5 кВт (150 л. с.) и до 147 кВт (200 л. с.) включительно</w:t>
            </w:r>
          </w:p>
          <w:bookmarkEnd w:id="34"/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4300</w:t>
            </w:r>
          </w:p>
        </w:tc>
      </w:tr>
      <w:tr>
        <w:trPr>
          <w:trHeight w:val="30" w:hRule="atLeast"/>
        </w:trPr>
        <w:tc>
          <w:tcPr>
            <w:tcW w:w="10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 на автомобили легковые с мощностью двигателя свыше 147 кВт (200 л. с.) и до 220 кВт (300 л. с.) включительно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4310</w:t>
            </w:r>
          </w:p>
        </w:tc>
      </w:tr>
      <w:tr>
        <w:trPr>
          <w:trHeight w:val="30" w:hRule="atLeast"/>
        </w:trPr>
        <w:tc>
          <w:tcPr>
            <w:tcW w:w="10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 на автомобили легковые с мощностью двигателя свыше 220 кВт (300 л. с.) и до 294 кВт (400 л. с.) включительно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4320</w:t>
            </w:r>
          </w:p>
        </w:tc>
      </w:tr>
      <w:tr>
        <w:trPr>
          <w:trHeight w:val="30" w:hRule="atLeast"/>
        </w:trPr>
        <w:tc>
          <w:tcPr>
            <w:tcW w:w="10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 на автомобили легковые с мощностью двигателя свыше 294 кВт (400 л. с.) и до 367 кВт (500 л. с.) включительно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4330</w:t>
            </w:r>
          </w:p>
        </w:tc>
      </w:tr>
      <w:tr>
        <w:trPr>
          <w:trHeight w:val="30" w:hRule="atLeast"/>
        </w:trPr>
        <w:tc>
          <w:tcPr>
            <w:tcW w:w="10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 на автомобили легковые с мощностью двигателя свыше 367 кВт (500 л. с.)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4340";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позиции с кодом 4190 слова "автомобили легковые с мощностью двигателя свыше 112,5 кВт (150 л. с.)," исключить;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подраздел 2.5 исключить;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подразделе 2.7: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позиции с кодами 9080, 9090, 9910, 9920, 9930, 9940, 9950 и 9960 изложить в следующей редакции: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26"/>
        <w:gridCol w:w="3774"/>
      </w:tblGrid>
      <w:tr>
        <w:trPr>
          <w:trHeight w:val="30" w:hRule="atLeast"/>
        </w:trPr>
        <w:tc>
          <w:tcPr>
            <w:tcW w:w="8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"Обеспечение исполнения обязанности по уплате таможенных пошлин, налогов, специальных, антидемпинговых, компенсационных пошлин, за исключением такого обеспечения, вносимого денежным залогом</w:t>
            </w:r>
          </w:p>
          <w:bookmarkEnd w:id="39"/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9080</w:t>
            </w:r>
          </w:p>
        </w:tc>
      </w:tr>
      <w:tr>
        <w:trPr>
          <w:trHeight w:val="30" w:hRule="atLeast"/>
        </w:trPr>
        <w:tc>
          <w:tcPr>
            <w:tcW w:w="8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Денежный залог, внесенный в качестве обеспечения исполнения обязанности по уплате таможенных пошлин, налогов, специальных, антидемпинговых, компенсационных пошлин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9090</w:t>
            </w:r>
          </w:p>
        </w:tc>
      </w:tr>
      <w:tr>
        <w:trPr>
          <w:trHeight w:val="30" w:hRule="atLeast"/>
        </w:trPr>
        <w:tc>
          <w:tcPr>
            <w:tcW w:w="8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исполнения обязанностей юридического лица, осуществляющего деятельность в сфере таможенного дела в качестве таможенного представителя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9910</w:t>
            </w:r>
          </w:p>
        </w:tc>
      </w:tr>
      <w:tr>
        <w:trPr>
          <w:trHeight w:val="30" w:hRule="atLeast"/>
        </w:trPr>
        <w:tc>
          <w:tcPr>
            <w:tcW w:w="8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исполнения обязанностей юридического лица, осуществляющего деятельность в сфере таможенного дела в качестве таможенного перевозчика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9920</w:t>
            </w:r>
          </w:p>
        </w:tc>
      </w:tr>
      <w:tr>
        <w:trPr>
          <w:trHeight w:val="30" w:hRule="atLeast"/>
        </w:trPr>
        <w:tc>
          <w:tcPr>
            <w:tcW w:w="8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исполнения обязанностей юридического лица, осуществляющего деятельность в сфере таможенного дела в качестве владельца склада временного хранения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9930</w:t>
            </w:r>
          </w:p>
        </w:tc>
      </w:tr>
      <w:tr>
        <w:trPr>
          <w:trHeight w:val="30" w:hRule="atLeast"/>
        </w:trPr>
        <w:tc>
          <w:tcPr>
            <w:tcW w:w="8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исполнения обязанностей юридического лица, осуществляющего деятельность в сфере таможенного дела в качестве владельца таможенного склада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9940</w:t>
            </w:r>
          </w:p>
        </w:tc>
      </w:tr>
      <w:tr>
        <w:trPr>
          <w:trHeight w:val="30" w:hRule="atLeast"/>
        </w:trPr>
        <w:tc>
          <w:tcPr>
            <w:tcW w:w="8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исполнения обязанностей юридического лица, осуществляющего деятельность в сфере таможенного дела в качестве владельца магазина беспошлинной торговли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9950</w:t>
            </w:r>
          </w:p>
        </w:tc>
      </w:tr>
      <w:tr>
        <w:trPr>
          <w:trHeight w:val="30" w:hRule="atLeast"/>
        </w:trPr>
        <w:tc>
          <w:tcPr>
            <w:tcW w:w="8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исполнения обязанностей уполномоченного экономического оператора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9960";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позиции с кодом 9960 дополнить позицией следующего содержания: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01"/>
        <w:gridCol w:w="4899"/>
      </w:tblGrid>
      <w:tr>
        <w:trPr>
          <w:trHeight w:val="30" w:hRule="atLeast"/>
        </w:trPr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"Обеспечение исполнения обязанностей юридического лица, осуществляющего деятельность в сфере таможенного дела в качестве владельца свободного склада</w:t>
            </w:r>
          </w:p>
          <w:bookmarkEnd w:id="41"/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9970";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позиции с кодом 9100 слова "Денежные средства, внесенные" заменить словами "Денежный залог, внесенный";</w:t>
      </w:r>
    </w:p>
    <w:bookmarkEnd w:id="42"/>
    <w:bookmarkStart w:name="z6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в разделе 3:</w:t>
      </w:r>
    </w:p>
    <w:bookmarkEnd w:id="43"/>
    <w:bookmarkStart w:name="z6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наименовании слово "таможенным" исключить;</w:t>
      </w:r>
    </w:p>
    <w:bookmarkEnd w:id="44"/>
    <w:bookmarkStart w:name="z6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подразделы 3.2 и 3.5 исключить;</w:t>
      </w:r>
    </w:p>
    <w:bookmarkEnd w:id="45"/>
    <w:bookmarkStart w:name="z6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 в разделе 4:</w:t>
      </w:r>
    </w:p>
    <w:bookmarkEnd w:id="46"/>
    <w:bookmarkStart w:name="z6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подразделе 4.1 позицию с кодом 1039 изложить в следующей редакции: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45"/>
        <w:gridCol w:w="7355"/>
      </w:tblGrid>
      <w:tr>
        <w:trPr>
          <w:trHeight w:val="30" w:hRule="atLeast"/>
        </w:trPr>
        <w:tc>
          <w:tcPr>
            <w:tcW w:w="4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"Таможенный сбор за принятие предварительного решения</w:t>
            </w:r>
          </w:p>
          <w:bookmarkEnd w:id="48"/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1039";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подраздел 4.4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End w:id="49"/>
    <w:bookmarkStart w:name="z6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подразделе 4.5 позицию с кодом 9350 исключить;</w:t>
      </w:r>
    </w:p>
    <w:bookmarkEnd w:id="50"/>
    <w:bookmarkStart w:name="z6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д) подраздел 6.4 раздела 6 исключить.</w:t>
      </w:r>
    </w:p>
    <w:bookmarkEnd w:id="51"/>
    <w:bookmarkStart w:name="z6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классификаторе валют (</w:t>
      </w:r>
      <w:r>
        <w:rPr>
          <w:rFonts w:ascii="Times New Roman"/>
          <w:b w:val="false"/>
          <w:i w:val="false"/>
          <w:color w:val="000000"/>
          <w:sz w:val="28"/>
        </w:rPr>
        <w:t>Приложение 23</w:t>
      </w:r>
      <w:r>
        <w:rPr>
          <w:rFonts w:ascii="Times New Roman"/>
          <w:b w:val="false"/>
          <w:i w:val="false"/>
          <w:color w:val="000000"/>
          <w:sz w:val="28"/>
        </w:rPr>
        <w:t>):</w:t>
      </w:r>
    </w:p>
    <w:bookmarkEnd w:id="52"/>
    <w:bookmarkStart w:name="z7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позицию с кодом 440 дополнить знаком сноски "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53"/>
    <w:bookmarkStart w:name="z7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позицию с кодом 478 дополнить знаком сноски "</w:t>
      </w:r>
      <w:r>
        <w:rPr>
          <w:rFonts w:ascii="Times New Roman"/>
          <w:b w:val="false"/>
          <w:i w:val="false"/>
          <w:color w:val="000000"/>
          <w:vertAlign w:val="superscript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54"/>
    <w:bookmarkStart w:name="z7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после позиции с кодом 478 дополнить позицией следующего содержания:</w:t>
      </w:r>
    </w:p>
    <w:bookmarkEnd w:id="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21"/>
        <w:gridCol w:w="5248"/>
        <w:gridCol w:w="2431"/>
      </w:tblGrid>
      <w:tr>
        <w:trPr>
          <w:trHeight w:val="30" w:hRule="atLeast"/>
        </w:trPr>
        <w:tc>
          <w:tcPr>
            <w:tcW w:w="4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"929</w:t>
            </w:r>
          </w:p>
          <w:bookmarkEnd w:id="56"/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MRU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Угия";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 позицию с кодом 678 дополнить знаком сноски "</w:t>
      </w:r>
      <w:r>
        <w:rPr>
          <w:rFonts w:ascii="Times New Roman"/>
          <w:b w:val="false"/>
          <w:i w:val="false"/>
          <w:color w:val="000000"/>
          <w:vertAlign w:val="superscript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57"/>
    <w:bookmarkStart w:name="z7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д) после позиции с кодом 678 дополнить позицией следующего содержания:</w:t>
      </w:r>
    </w:p>
    <w:bookmarkEnd w:id="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56"/>
        <w:gridCol w:w="4737"/>
        <w:gridCol w:w="2607"/>
      </w:tblGrid>
      <w:tr>
        <w:trPr>
          <w:trHeight w:val="30" w:hRule="atLeast"/>
        </w:trPr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"930</w:t>
            </w:r>
          </w:p>
          <w:bookmarkEnd w:id="59"/>
        </w:tc>
        <w:tc>
          <w:tcPr>
            <w:tcW w:w="4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STN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Добра";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е) в позиции с кодом 950 знак сноски "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" заменить знаком сноски "</w:t>
      </w:r>
      <w:r>
        <w:rPr>
          <w:rFonts w:ascii="Times New Roman"/>
          <w:b w:val="false"/>
          <w:i w:val="false"/>
          <w:color w:val="000000"/>
          <w:vertAlign w:val="superscript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60"/>
    <w:bookmarkStart w:name="z7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ж) в позиции с кодом 952 знак сноски "</w:t>
      </w:r>
      <w:r>
        <w:rPr>
          <w:rFonts w:ascii="Times New Roman"/>
          <w:b w:val="false"/>
          <w:i w:val="false"/>
          <w:color w:val="000000"/>
          <w:vertAlign w:val="superscript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" заменить знаком сноски "</w:t>
      </w:r>
      <w:r>
        <w:rPr>
          <w:rFonts w:ascii="Times New Roman"/>
          <w:b w:val="false"/>
          <w:i w:val="false"/>
          <w:color w:val="000000"/>
          <w:vertAlign w:val="superscript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61"/>
    <w:bookmarkStart w:name="z7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з) в сносках:</w:t>
      </w:r>
    </w:p>
    <w:bookmarkEnd w:id="62"/>
    <w:bookmarkStart w:name="z8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сноски 2 дополнить сносками следующего содержания:</w:t>
      </w:r>
    </w:p>
    <w:bookmarkEnd w:id="63"/>
    <w:bookmarkStart w:name="z8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Не применяется с 1 января 2015 г.</w:t>
      </w:r>
    </w:p>
    <w:bookmarkEnd w:id="64"/>
    <w:bookmarkStart w:name="z8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Не применяется с 1 января 2018 г.";</w:t>
      </w:r>
    </w:p>
    <w:bookmarkEnd w:id="65"/>
    <w:bookmarkStart w:name="z8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знаки сносок "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" и "</w:t>
      </w:r>
      <w:r>
        <w:rPr>
          <w:rFonts w:ascii="Times New Roman"/>
          <w:b w:val="false"/>
          <w:i w:val="false"/>
          <w:color w:val="000000"/>
          <w:vertAlign w:val="superscript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" заменить соответственно знаками сносок "</w:t>
      </w:r>
      <w:r>
        <w:rPr>
          <w:rFonts w:ascii="Times New Roman"/>
          <w:b w:val="false"/>
          <w:i w:val="false"/>
          <w:color w:val="000000"/>
          <w:vertAlign w:val="superscript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" и "</w:t>
      </w:r>
      <w:r>
        <w:rPr>
          <w:rFonts w:ascii="Times New Roman"/>
          <w:b w:val="false"/>
          <w:i w:val="false"/>
          <w:color w:val="000000"/>
          <w:vertAlign w:val="superscript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".</w:t>
      </w:r>
    </w:p>
    <w:bookmarkEnd w:id="6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