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7d5ed" w14:textId="5e7d5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по разработке (внесению изменений, пересмотру)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безопасности нефти, подготовленной к транспортировке и (или) использованию" (ТР ЕАЭС 045/2017) и осуществления оценки соответствия объектов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24 июля 2018 года № 119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принципов, предусмотренных подпунктами 11 и 12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Договора о Евразийском экономическом союзе от 29 мая 2014 года,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Программу по разработке (внесению изменений, пересмотру)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безопасности нефти, подготовленной к транспортировке и (или) использованию" (ТР ЕАЭС 045/2017) и осуществления оценки соответствия объектов технического регулирования.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июля 2018 г. № 119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</w:t>
      </w:r>
      <w:r>
        <w:br/>
      </w:r>
      <w:r>
        <w:rPr>
          <w:rFonts w:ascii="Times New Roman"/>
          <w:b/>
          <w:i w:val="false"/>
          <w:color w:val="000000"/>
        </w:rPr>
        <w:t xml:space="preserve">по разработке (внесению изменений, пересмотру)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безопасности нефти, подготовленной к транспортировке и (или) использованию" (ТР ЕАЭС 045/2017) и осуществления оценки соответствия объектов технического регулирования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842"/>
        <w:gridCol w:w="8342"/>
        <w:gridCol w:w="1187"/>
        <w:gridCol w:w="641"/>
        <w:gridCol w:w="641"/>
        <w:gridCol w:w="406"/>
      </w:tblGrid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"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МКС</w:t>
            </w:r>
          </w:p>
        </w:tc>
        <w:tc>
          <w:tcPr>
            <w:tcW w:w="8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межгосударственного стандарта. Виды работ</w:t>
            </w:r>
          </w:p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технического регламента Евразийского экономического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разработки</w:t>
            </w:r>
          </w:p>
        </w:tc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– член Евразийского экономического союза – ответственный разработчик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75.040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21534-76 "Нефть. Методы определения содержания хлористых солей" в связи с отсутствием данных по точности предоставления результатов испытаний и воспроизводимости результатов испытаний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приложение, показатель "Массовая концентрация хлористых солей"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75.040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75.080</w:t>
            </w:r>
          </w:p>
          <w:bookmarkEnd w:id="6"/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"Нефть и нефтепродукты. Ручные методы отбора проб" на основе ISO 3170:2004 "Petroleum liquids – Manual sampling" с учетом СТБ ИСО 3170-2004 "Нефтепродукты жидкие. Ручные методы отбора проб" и СТ РК ИСО 3170-2006 "Нефть и нефтепродукты. Ручные методы отбора проб"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VI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75.040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32918-2014 "Нефть. Метод определения сероводорода, метил- и этилмеркаптанов" с учетом СТ РК 1473-2005 "Нефть. Метод определения сероводорода, метил- и этилмеркаптанов" и ГОСТ Р 50802-95 "Нефть. Метод определения сероводорода, метил- и этилмеркаптанов"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приложение, показатель "Массовая доля сероводорода"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75.040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33700-2015 "Нефть. Определение содержания воды методом дистилляции" ввиду отсутствия оборудования, необходимого для его применения в Российской Федерации, с учетом СТ РК 1314-2004 "Нефть сырая. Определение содержания воды. Методы дистилляции"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приложение, показатель "Массовая доля воды"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75.040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межгосударственного стандарта на метод определения хлорорганических соединений в нефти на основе СТ РК 1529-2006 "Нефть. Метод определения хлорорганических соединений", СТБ 1558-2005 "Нефть сырая. Методы определения содержания органических хлоридов" и ГОСТ Р 52247-2004 "Нефть. Методы определения хлорорганических соединений"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приложение, показатель "Массовая доля органических хлоридов во фракции, выкипающей до температуры 20 °С"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75.040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75.080</w:t>
            </w:r>
          </w:p>
          <w:bookmarkEnd w:id="7"/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"Нефть и нефтепродукты. Жидкие углеводороды. Автоматический отбор проб из трубопроводов" на основе СТ РК ИСО 3171-2007 "Нефтепродукты. Жидкие углеводороды. Автоматический отбор проб из трубопроводов"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VI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75.040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"Нефть. Определение содержания воды. Метод потенциометрического титрования Карла Фишера" на основе СТ РК ИСО 10336-2004 "Нефть сырая. Определение содержания воды. Метод потенциометрического титрования Карла Фишера"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приложение, показатель "Массовая доля воды"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