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d8cc0d" w14:textId="3d8cc0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классификаторе единиц измерения дозировки и концентрации действующих веществ в составе лекарственных препаратов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Коллегии Евразийской экономической комиссии от 07 сентября 2018 года № 150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cо </w:t>
      </w:r>
      <w:r>
        <w:rPr>
          <w:rFonts w:ascii="Times New Roman"/>
          <w:b w:val="false"/>
          <w:i w:val="false"/>
          <w:color w:val="000000"/>
          <w:sz w:val="28"/>
        </w:rPr>
        <w:t>статьей 30</w:t>
      </w:r>
      <w:r>
        <w:rPr>
          <w:rFonts w:ascii="Times New Roman"/>
          <w:b w:val="false"/>
          <w:i w:val="false"/>
          <w:color w:val="000000"/>
          <w:sz w:val="28"/>
        </w:rPr>
        <w:t xml:space="preserve"> Договора о Евразийском экономическом союзе от 29 мая 2014 года, </w:t>
      </w:r>
      <w:r>
        <w:rPr>
          <w:rFonts w:ascii="Times New Roman"/>
          <w:b w:val="false"/>
          <w:i w:val="false"/>
          <w:color w:val="000000"/>
          <w:sz w:val="28"/>
        </w:rPr>
        <w:t>пунктами 4</w:t>
      </w:r>
      <w:r>
        <w:rPr>
          <w:rFonts w:ascii="Times New Roman"/>
          <w:b w:val="false"/>
          <w:i w:val="false"/>
          <w:color w:val="000000"/>
          <w:sz w:val="28"/>
        </w:rPr>
        <w:t xml:space="preserve"> и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Протокола об информационно-коммуникационных технологиях и информационном взаимодействии в рамках Евразийского экономического союза (приложение № 3 к указанному Договору) и руководствуясь </w:t>
      </w:r>
      <w:r>
        <w:rPr>
          <w:rFonts w:ascii="Times New Roman"/>
          <w:b w:val="false"/>
          <w:i w:val="false"/>
          <w:color w:val="000000"/>
          <w:sz w:val="28"/>
        </w:rPr>
        <w:t>Положением</w:t>
      </w:r>
      <w:r>
        <w:rPr>
          <w:rFonts w:ascii="Times New Roman"/>
          <w:b w:val="false"/>
          <w:i w:val="false"/>
          <w:color w:val="000000"/>
          <w:sz w:val="28"/>
        </w:rPr>
        <w:t xml:space="preserve"> о единой системе нормативно-справочной информации Евразийского экономического союза, утвержденным Решением Коллегии Евразийской экономической комиссии от 17 ноября 2015 г. № 155, Коллегия Евразийской экономической комиссии </w:t>
      </w:r>
      <w:r>
        <w:rPr>
          <w:rFonts w:ascii="Times New Roman"/>
          <w:b/>
          <w:i w:val="false"/>
          <w:color w:val="000000"/>
          <w:sz w:val="28"/>
        </w:rPr>
        <w:t>решила: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Утвердить прилагаемый классификатор единиц измерения дозировки и концентрации действующих веществ в составе лекарственных препаратов (далее – классификатор).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Включить классификатор в состав ресурсов единой системы нормативно-справочной информации Евразийского экономического союза.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Установить, что: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а) классификатор применяется с даты вступления настоящего Решения в силу; 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использование кодовых обозначений классификатора является обязательным при реализации общих процессов в сфере обращения лекарственных средств.</w:t>
      </w:r>
    </w:p>
    <w:bookmarkEnd w:id="5"/>
    <w:bookmarkStart w:name="z10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4. Настоящее Решение вступает в силу по истечении 30 календарных дней с даты его официального опубликования. </w:t>
      </w:r>
    </w:p>
    <w:bookmarkEnd w:id="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Председатель Коллегии 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Евразийской экономической комиссии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Т. Саркисян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УТВЕРЖДЕН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Решением Коллегии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Евразийской экономической комиссии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от 7 сентября 2018 г. № 150.  </w:t>
            </w:r>
          </w:p>
        </w:tc>
      </w:tr>
    </w:tbl>
    <w:bookmarkStart w:name="z13" w:id="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КЛАССИФИКАТОР </w:t>
      </w:r>
      <w:r>
        <w:br/>
      </w:r>
      <w:r>
        <w:rPr>
          <w:rFonts w:ascii="Times New Roman"/>
          <w:b/>
          <w:i w:val="false"/>
          <w:color w:val="000000"/>
        </w:rPr>
        <w:t xml:space="preserve">единиц измерения дозировки и концентрации действующих веществ в составе лекарственных препаратов </w:t>
      </w:r>
    </w:p>
    <w:bookmarkEnd w:id="7"/>
    <w:bookmarkStart w:name="z14" w:id="8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Детализированные сведения классификатора единиц измерения дозировки и концентрации действующих веществ в составе лекарственных препаратов</w:t>
      </w:r>
    </w:p>
    <w:bookmarkEnd w:id="8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1698"/>
        <w:gridCol w:w="3499"/>
        <w:gridCol w:w="2058"/>
        <w:gridCol w:w="4056"/>
        <w:gridCol w:w="989"/>
      </w:tblGrid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5" w:id="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 единиц измерения дозировки и концентрации</w:t>
            </w:r>
          </w:p>
          <w:bookmarkEnd w:id="9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единиц измерения дозировки и концентрации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единиц измерения дозировки и концентрации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Унифицированный код единицы измерения (UCUM)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Признак произволь-ной единицы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6" w:id="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Единицы, включенные в Межгосударственный классификатор единиц измерения и счета (МК 002-97)</w:t>
            </w:r>
          </w:p>
          <w:bookmarkEnd w:id="10"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7" w:id="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028</w:t>
            </w:r>
          </w:p>
          <w:bookmarkEnd w:id="1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оптическая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8" w:id="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051</w:t>
            </w:r>
          </w:p>
          <w:bookmarkEnd w:id="1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кв.см.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квадратный сантиметр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cm2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9" w:id="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111</w:t>
            </w:r>
          </w:p>
          <w:bookmarkEnd w:id="1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0" w:id="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</w:t>
            </w:r>
          </w:p>
          <w:bookmarkEnd w:id="1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1" w:id="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</w:t>
            </w:r>
          </w:p>
          <w:bookmarkEnd w:id="1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2" w:id="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163</w:t>
            </w:r>
          </w:p>
          <w:bookmarkEnd w:id="1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3" w:id="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</w:t>
            </w:r>
          </w:p>
          <w:bookmarkEnd w:id="17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4" w:id="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</w:t>
            </w:r>
          </w:p>
          <w:bookmarkEnd w:id="1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килограмм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kg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5" w:id="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271</w:t>
            </w:r>
          </w:p>
          <w:bookmarkEnd w:id="19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джоуль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J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6" w:id="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273</w:t>
            </w:r>
          </w:p>
          <w:bookmarkEnd w:id="20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кДж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килоджоуль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kJ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7" w:id="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302</w:t>
            </w:r>
          </w:p>
          <w:bookmarkEnd w:id="2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ГБк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гигабеккерель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GBq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8" w:id="2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303</w:t>
            </w:r>
          </w:p>
          <w:bookmarkEnd w:id="2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кБк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килобеккерель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kBq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29" w:id="2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307</w:t>
            </w:r>
          </w:p>
          <w:bookmarkEnd w:id="2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МБк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мегабеккерель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MBq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0" w:id="2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320</w:t>
            </w:r>
          </w:p>
          <w:bookmarkEnd w:id="2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1" w:id="2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</w:t>
            </w:r>
          </w:p>
          <w:bookmarkEnd w:id="2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беккерель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Bq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2" w:id="2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796</w:t>
            </w:r>
          </w:p>
          <w:bookmarkEnd w:id="2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штука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3" w:id="2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Внесистемные физические единицы измерения</w:t>
            </w:r>
          </w:p>
          <w:bookmarkEnd w:id="27"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4" w:id="2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O01</w:t>
            </w:r>
          </w:p>
          <w:bookmarkEnd w:id="2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нанограмм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ng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5" w:id="2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O02</w:t>
            </w:r>
          </w:p>
          <w:bookmarkEnd w:id="29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6" w:id="3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O03</w:t>
            </w:r>
          </w:p>
          <w:bookmarkEnd w:id="30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7" w:id="3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O04</w:t>
            </w:r>
          </w:p>
          <w:bookmarkEnd w:id="3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Рд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резерфорд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8" w:id="3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O05</w:t>
            </w:r>
          </w:p>
          <w:bookmarkEnd w:id="3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грей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Gy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39" w:id="3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O06</w:t>
            </w:r>
          </w:p>
          <w:bookmarkEnd w:id="3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рад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RAD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0" w:id="3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O07</w:t>
            </w:r>
          </w:p>
          <w:bookmarkEnd w:id="3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ккал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килокалория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kcal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1" w:id="3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O08</w:t>
            </w:r>
          </w:p>
          <w:bookmarkEnd w:id="3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миллимоль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mmol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2" w:id="3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O09</w:t>
            </w:r>
          </w:p>
          <w:bookmarkEnd w:id="3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мкмоль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микромоль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umol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3" w:id="3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O10</w:t>
            </w:r>
          </w:p>
          <w:bookmarkEnd w:id="37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нмоль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наномоль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nmol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4" w:id="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O11</w:t>
            </w:r>
          </w:p>
          <w:bookmarkEnd w:id="3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осмоль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osm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5" w:id="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O12</w:t>
            </w:r>
          </w:p>
          <w:bookmarkEnd w:id="39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мОсм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миллиосмоль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mosm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6" w:id="4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744</w:t>
            </w:r>
          </w:p>
          <w:bookmarkEnd w:id="40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7" w:id="4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O14</w:t>
            </w:r>
          </w:p>
          <w:bookmarkEnd w:id="4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m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массовый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8" w:id="4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O15</w:t>
            </w:r>
          </w:p>
          <w:bookmarkEnd w:id="4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%, vol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процент объемный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%{vol}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49" w:id="4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O16</w:t>
            </w:r>
          </w:p>
          <w:bookmarkEnd w:id="4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капля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[drp]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0" w:id="4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O17</w:t>
            </w:r>
          </w:p>
          <w:bookmarkEnd w:id="4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доля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1" w:id="4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O18</w:t>
            </w:r>
          </w:p>
          <w:bookmarkEnd w:id="4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2" w:id="4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O19</w:t>
            </w:r>
          </w:p>
          <w:bookmarkEnd w:id="4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клетка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{Cells}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3" w:id="4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O20</w:t>
            </w:r>
          </w:p>
          <w:bookmarkEnd w:id="47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клеток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млн клеток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4" w:id="4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O21</w:t>
            </w:r>
          </w:p>
          <w:bookmarkEnd w:id="4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клеток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клеток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5" w:id="4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O22</w:t>
            </w:r>
          </w:p>
          <w:bookmarkEnd w:id="49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спора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6" w:id="5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O23</w:t>
            </w:r>
          </w:p>
          <w:bookmarkEnd w:id="50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спор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млрд спор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7" w:id="5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O24</w:t>
            </w:r>
          </w:p>
          <w:bookmarkEnd w:id="5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г/мл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грамм на миллилитр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g/mL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8" w:id="5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O25</w:t>
            </w:r>
          </w:p>
          <w:bookmarkEnd w:id="5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мг/мл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миллилитр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mg/mL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59" w:id="5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O26</w:t>
            </w:r>
          </w:p>
          <w:bookmarkEnd w:id="5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мкг/мл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 на миллилитр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ug/mL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0" w:id="5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O27</w:t>
            </w:r>
          </w:p>
          <w:bookmarkEnd w:id="5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мкг/мкл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 на микролитр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ug/uL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1" w:id="5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O28</w:t>
            </w:r>
          </w:p>
          <w:bookmarkEnd w:id="5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мг/г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миллиграмм на грамм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mg/g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2" w:id="5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O29</w:t>
            </w:r>
          </w:p>
          <w:bookmarkEnd w:id="5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 на грамм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ug/g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3" w:id="5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O30</w:t>
            </w:r>
          </w:p>
          <w:bookmarkEnd w:id="57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мкг/мг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микрограмм на миллиграмм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ug/mg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4" w:id="5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O31</w:t>
            </w:r>
          </w:p>
          <w:bookmarkEnd w:id="5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ммоль/л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миллимоль на 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mmol/L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5" w:id="5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Произвольные единицы измерения</w:t>
            </w:r>
          </w:p>
          <w:bookmarkEnd w:id="59"/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6" w:id="6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А01</w:t>
            </w:r>
          </w:p>
          <w:bookmarkEnd w:id="60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доза излучения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среднеэффективных иммунизирующих доз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7" w:id="6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А02</w:t>
            </w:r>
          </w:p>
          <w:bookmarkEnd w:id="6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мутности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мутности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8" w:id="6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А03</w:t>
            </w:r>
          </w:p>
          <w:bookmarkEnd w:id="6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международная единица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[IU]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69" w:id="6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А04</w:t>
            </w:r>
          </w:p>
          <w:bookmarkEnd w:id="6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PFU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оспообразующая единица (бляшкообразующее число)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[PFU]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0" w:id="6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А05</w:t>
            </w:r>
          </w:p>
          <w:bookmarkEnd w:id="6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Lf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флокулирующая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[Lf]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1" w:id="6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А06</w:t>
            </w:r>
          </w:p>
          <w:bookmarkEnd w:id="6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Ph.Eur.U.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действия Европейской фармакопеи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2" w:id="6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А07</w:t>
            </w:r>
          </w:p>
          <w:bookmarkEnd w:id="6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действия биологической активности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3" w:id="6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А08</w:t>
            </w:r>
          </w:p>
          <w:bookmarkEnd w:id="67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PNU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белкового азота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[PNU]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4" w:id="6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А09</w:t>
            </w:r>
          </w:p>
          <w:bookmarkEnd w:id="6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колониеобразующая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[CFU]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5" w:id="6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А10</w:t>
            </w:r>
          </w:p>
          <w:bookmarkEnd w:id="69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условная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[arb'U]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6" w:id="7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А11</w:t>
            </w:r>
          </w:p>
          <w:bookmarkEnd w:id="70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калликреин инактивирующая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7" w:id="7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А12</w:t>
            </w:r>
          </w:p>
          <w:bookmarkEnd w:id="7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липопротеина-липазы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8" w:id="7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А13</w:t>
            </w:r>
          </w:p>
          <w:bookmarkEnd w:id="7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антигенная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79" w:id="7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А14</w:t>
            </w:r>
          </w:p>
          <w:bookmarkEnd w:id="7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титрационная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0" w:id="7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А15</w:t>
            </w:r>
          </w:p>
          <w:bookmarkEnd w:id="7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интернациональная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[iU]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1" w:id="7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А16</w:t>
            </w:r>
          </w:p>
          <w:bookmarkEnd w:id="7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АТрЕ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антитрипсиновая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2" w:id="7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А17</w:t>
            </w:r>
          </w:p>
          <w:bookmarkEnd w:id="7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TУ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туберкулиновая единица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[tb'U]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3" w:id="7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А18</w:t>
            </w:r>
          </w:p>
          <w:bookmarkEnd w:id="77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ИФА ед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иммуноферментного анализа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4" w:id="7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А19</w:t>
            </w:r>
          </w:p>
          <w:bookmarkEnd w:id="7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анти-Xa МЕ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международная единица антитромботического действия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[anti'Xa'U]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5" w:id="7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А20</w:t>
            </w:r>
          </w:p>
          <w:bookmarkEnd w:id="79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ТЦД 50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50-процентная тканевая цитопатическая доза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6" w:id="8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А21</w:t>
            </w:r>
          </w:p>
          <w:bookmarkEnd w:id="80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ЛД 50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полулетальной дозы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7" w:id="8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А22</w:t>
            </w:r>
          </w:p>
          <w:bookmarkEnd w:id="8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ELU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действия биологической активности Элайза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[ELU] 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8" w:id="8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А23</w:t>
            </w:r>
          </w:p>
          <w:bookmarkEnd w:id="8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ИД 50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полуинфицирующей дозы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[TCID_50]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89" w:id="8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А24</w:t>
            </w:r>
          </w:p>
          <w:bookmarkEnd w:id="8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ЭИД 50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единицы дозы полупатологоанатомических изменений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0" w:id="8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А25</w:t>
            </w:r>
          </w:p>
          <w:bookmarkEnd w:id="8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ЦПД 50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дозы полуцитопатического эффекта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1" w:id="8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А26</w:t>
            </w:r>
          </w:p>
          <w:bookmarkEnd w:id="85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МИДэ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минимальная инфицирующая доза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2" w:id="8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А27</w:t>
            </w:r>
          </w:p>
          <w:bookmarkEnd w:id="86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ЕС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связывания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3" w:id="8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А28</w:t>
            </w:r>
          </w:p>
          <w:bookmarkEnd w:id="87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реактивности (биологическая единица стандартизации)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[IR]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4" w:id="8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А29</w:t>
            </w:r>
          </w:p>
          <w:bookmarkEnd w:id="88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антигена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антигена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5" w:id="8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А30</w:t>
            </w:r>
          </w:p>
          <w:bookmarkEnd w:id="89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Аллерган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Аллерган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6" w:id="9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А31</w:t>
            </w:r>
          </w:p>
          <w:bookmarkEnd w:id="90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ЛЕД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лягушачья единица действия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7" w:id="9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А32</w:t>
            </w:r>
          </w:p>
          <w:bookmarkEnd w:id="91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ЕД/мл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единица действия биологической активности на миллилитр 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8" w:id="9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А33</w:t>
            </w:r>
          </w:p>
          <w:bookmarkEnd w:id="92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РNU/мл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белкового азота на миллилитр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[PNU]/mL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99" w:id="9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А34</w:t>
            </w:r>
          </w:p>
          <w:bookmarkEnd w:id="93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ИР/мл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индекс реактивности (биологическая единица стандартизации) на миллилитр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[IR]/mL 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16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0" w:id="9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А35</w:t>
            </w:r>
          </w:p>
          <w:bookmarkEnd w:id="94"/>
        </w:tc>
        <w:tc>
          <w:tcPr>
            <w:tcW w:w="349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D-антигена</w:t>
            </w:r>
          </w:p>
        </w:tc>
        <w:tc>
          <w:tcPr>
            <w:tcW w:w="20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D-антигена</w:t>
            </w:r>
          </w:p>
        </w:tc>
        <w:tc>
          <w:tcPr>
            <w:tcW w:w="405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[D'ag'U] </w:t>
            </w:r>
          </w:p>
        </w:tc>
        <w:tc>
          <w:tcPr>
            <w:tcW w:w="98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bookmarkStart w:name="z101" w:id="95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Паспорт классификатора </w:t>
      </w:r>
    </w:p>
    <w:bookmarkEnd w:id="95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729"/>
        <w:gridCol w:w="1818"/>
        <w:gridCol w:w="9753"/>
      </w:tblGrid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2" w:id="9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 п/п</w:t>
            </w:r>
          </w:p>
          <w:bookmarkEnd w:id="96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элемента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Описание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3" w:id="9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7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4" w:id="9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  <w:bookmarkEnd w:id="98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044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5" w:id="9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  <w:bookmarkEnd w:id="99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Тип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6" w:id="10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  <w:bookmarkEnd w:id="100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классификатор единиц измерения дозировки и концентрации действующих веществ в составе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7" w:id="10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  <w:bookmarkEnd w:id="101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Аббревиатура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КЕИДК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8" w:id="10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  <w:bookmarkEnd w:id="102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ЕК 044-2018 (ред. 1)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09" w:id="10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bookmarkEnd w:id="103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принятии (утверждении) справочника (классификатора)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Решение Коллегии Евразийской экономической комиссии от 7 сентября 2018 г. № 150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0" w:id="10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bookmarkEnd w:id="104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введения в действие (начала применения) справочника (классификатора)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 даты вступления в силу Решения Коллегии Евразийской экономической комиссии от 7 сентября 2018 г. № 150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1" w:id="10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  <w:bookmarkEnd w:id="105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Реквизиты акта о прекращении применения справочника (классификатора)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2" w:id="10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  <w:bookmarkEnd w:id="106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Дата окончания применения справочника (классификатора)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3" w:id="10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bookmarkEnd w:id="107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Оператор (операторы)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RU, Министерство здравоохранения Российской Федерации. Уполномоченная организация: ФГБУ "Научный центр экспертизы средств медицинского применения" Минздрава России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4" w:id="10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bookmarkEnd w:id="108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Назначение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предназначен для представления сведений о единицах измерения дозировки и концентрации действующих веществ в составе лекарственных средств при описании качественного и количественного состава лекарственных средств в регистрационном досье лекарственных средств, регистрационном удостоверении лекарственных препаратов, а также в маркировке лекарственных препаратов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5" w:id="10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bookmarkEnd w:id="109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Аннотация (область применения)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применяется при регулировании обращения лекарственных средств на едином рынке Евразийского экономического союза, в том числе для обеспечения информационного взаимодействия при реализации общих процессов в рамках Евразийского экономического союза 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6" w:id="11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  <w:bookmarkEnd w:id="110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Ключевые слова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единица измерения, дозировка, концентрация, лекарственный препарат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7" w:id="11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bookmarkEnd w:id="111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Сфера, в которой реализуются полномочия органов Евразийского экономического союза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техническое регулирование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8" w:id="112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  <w:bookmarkEnd w:id="112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Использование международной (межгосударственной, региональной) классификации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классификатор гармонизирован с международными (межгосударственными, региональными) классификаторами и (или) стандартами: Межгосударственный классификатор единиц измерения и счета (МК 002-97).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гармонизации: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 – использование части доверенного источника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19" w:id="113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bookmarkEnd w:id="113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Наличие государственных справочников (классификаторов)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государств – членов Евразийского экономического союза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 – классификатор не имеет аналогов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в государствах – членах Евразийского экономического союза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0" w:id="114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  <w:bookmarkEnd w:id="114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 классификации (систематизации)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 – комбинированный метод, применяемый в соответствии с Методикой классификации и кодирования информации в классификаторе единиц измерения дозировки и концентрации действующих веществ в составе лекарственных препаратов согласно приложению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1" w:id="115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18</w:t>
            </w:r>
          </w:p>
          <w:bookmarkEnd w:id="115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Методика ведения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централизованная процедура ведения. Добавление, изменение или исключение значений классификатора выполняется оператором в соответствии с актом Евразийской экономической комиссии. В случае исключения значения запись классификатора отмечается как недействующая с даты исключения с указанием сведений об акте Евразийской экономической комиссии, регламентирующем окончание действия записи классификатора. Коды единиц измерения дозировки и концентрации являются уникальными, повторное использование кодов, в том числе недействующих, не допускается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2" w:id="116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19</w:t>
            </w:r>
          </w:p>
          <w:bookmarkEnd w:id="116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Структура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информация о структуре классификатора (состав полей классификатора, области их значений и правила формирования) приведена в разделе III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3" w:id="117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bookmarkEnd w:id="117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Степень конфиденциальности данных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сведения классификатора относятся к информации открытого доступа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4" w:id="11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</w:t>
            </w:r>
          </w:p>
          <w:bookmarkEnd w:id="118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Установленная периодичность пересмотра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 установлена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5" w:id="11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bookmarkEnd w:id="119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Изменения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–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6" w:id="120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</w:t>
            </w:r>
          </w:p>
          <w:bookmarkEnd w:id="120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Ссылка на детализированные сведения из справочника (классификатора)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детализированные сведения из классификатора приведены в разделе I настоящего классификатора</w:t>
            </w:r>
          </w:p>
        </w:tc>
      </w:tr>
      <w:tr>
        <w:trPr>
          <w:trHeight w:val="30" w:hRule="atLeast"/>
        </w:trPr>
        <w:tc>
          <w:tcPr>
            <w:tcW w:w="729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27" w:id="121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bookmarkEnd w:id="121"/>
        </w:tc>
        <w:tc>
          <w:tcPr>
            <w:tcW w:w="181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Способ представления сведений из справочника (классификатора)</w:t>
            </w:r>
          </w:p>
        </w:tc>
        <w:tc>
          <w:tcPr>
            <w:tcW w:w="9753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опубликование на информационном портале Евразийского экономического союза</w:t>
            </w:r>
          </w:p>
        </w:tc>
      </w:tr>
    </w:tbl>
    <w:bookmarkStart w:name="z128" w:id="122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Описание структуры классификатора </w:t>
      </w:r>
    </w:p>
    <w:bookmarkEnd w:id="122"/>
    <w:bookmarkStart w:name="z129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Настоящий раздел устанавливает требования к структуре классификатора, области значений реквизитов и правила их формирования.</w:t>
      </w:r>
    </w:p>
    <w:bookmarkEnd w:id="123"/>
    <w:bookmarkStart w:name="z130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Структура и реквизитный состав классификатора приведены в таблице, в которой формируются следующие поля (графы):</w:t>
      </w:r>
    </w:p>
    <w:bookmarkEnd w:id="124"/>
    <w:bookmarkStart w:name="z131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"область значения реквизита" – текст, поясняющий смысл (семантику) элемента;</w:t>
      </w:r>
    </w:p>
    <w:bookmarkEnd w:id="125"/>
    <w:bookmarkStart w:name="z132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"правила формирования значения реквизита" – текст, уточняющий назначение элемента и определяющий правила его формирования (заполнения), или словесное описание возможных значений элемента;</w:t>
      </w:r>
    </w:p>
    <w:bookmarkEnd w:id="126"/>
    <w:bookmarkStart w:name="z133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"мн." – множественность реквизитов (обязательность (опциональность) и количество возможных повторений реквизита).</w:t>
      </w:r>
    </w:p>
    <w:bookmarkEnd w:id="127"/>
    <w:bookmarkStart w:name="z134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 Для указания множественности реквизитов передаваемых данных используются следующие обозначения:</w:t>
      </w:r>
    </w:p>
    <w:bookmarkEnd w:id="128"/>
    <w:bookmarkStart w:name="z135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1 – реквизит обязателен, повторения не допускаются; </w:t>
      </w:r>
    </w:p>
    <w:bookmarkEnd w:id="129"/>
    <w:bookmarkStart w:name="z13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n – реквизит обязателен, должен повторяться n раз (n &gt; 1);</w:t>
      </w:r>
    </w:p>
    <w:bookmarkEnd w:id="130"/>
    <w:bookmarkStart w:name="z137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1..* – реквизит обязателен, может повторяться без ограничений;</w:t>
      </w:r>
    </w:p>
    <w:bookmarkEnd w:id="131"/>
    <w:bookmarkStart w:name="z138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n..* – реквизит обязателен, должен повторяться не менее n раз (n &gt; 1);</w:t>
      </w:r>
    </w:p>
    <w:bookmarkEnd w:id="132"/>
    <w:bookmarkStart w:name="z139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n..m – реквизит обязателен, должен повторяться не менее n раз и не более m раз (n &gt; 1, m &gt; n);</w:t>
      </w:r>
    </w:p>
    <w:bookmarkEnd w:id="133"/>
    <w:bookmarkStart w:name="z140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0..1 – реквизит опционален, повторения не допускаются;</w:t>
      </w:r>
    </w:p>
    <w:bookmarkEnd w:id="134"/>
    <w:bookmarkStart w:name="z141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0..* – реквизит опционален, может повторяться без ограничений;</w:t>
      </w:r>
    </w:p>
    <w:bookmarkEnd w:id="135"/>
    <w:bookmarkStart w:name="z142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0..m – реквизит опционален, может повторяться не более m раз (m &gt; 1).</w:t>
      </w:r>
    </w:p>
    <w:bookmarkEnd w:id="13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Таблица </w:t>
            </w:r>
          </w:p>
        </w:tc>
      </w:tr>
    </w:tbl>
    <w:bookmarkStart w:name="z144" w:id="137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Структура и реквизитный состав классификатора </w:t>
      </w:r>
    </w:p>
    <w:bookmarkEnd w:id="137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95"/>
        <w:gridCol w:w="95"/>
        <w:gridCol w:w="46"/>
        <w:gridCol w:w="178"/>
        <w:gridCol w:w="5"/>
        <w:gridCol w:w="2498"/>
        <w:gridCol w:w="6826"/>
        <w:gridCol w:w="1641"/>
        <w:gridCol w:w="916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5" w:id="138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реквизита</w:t>
            </w:r>
          </w:p>
          <w:bookmarkEnd w:id="138"/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Область значения реквизита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Правила формирования значения реквизита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Мн.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Start w:name="z146" w:id="139"/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1. Сведения о единице измерения дозировки и концентрации действующих веществ в составе лекарственных препаратов</w:t>
            </w:r>
          </w:p>
          <w:bookmarkEnd w:id="139"/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1..*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1.1. Код единицы измерения дозировки и концентрации 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\d{3}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формируется с использованием порядкового метода кодирования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1.2. Краткое обозначение единицы измерения дозировки и концентрации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краткому обозначению единицы измерения дозировки или концентрации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1.3. Наименование единицы измерения дозировки и концентрации 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250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формируется в виде словосочетания на русском языке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1.4. Признак произвольной единицы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целое число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указывается признак, определяющий, является ли единица измерения произвольной: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 – единица измерения является произвольной;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 – единица измерения не является произвольной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 Сведения о соответствии единице другой системы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0..*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1.5.1. Обозначение системы единиц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краткому обозначению системы единиц измерения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1.5.2. Сведения о единице измерения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*.1.Код единицы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кодовому обозначению единицы измерения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Наименование единицы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краткому обозначению единицы измерения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*.3.Обозначение единицы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40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краткому обозначению единицы измерения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1.5.3. Сведения о преобразовании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 Коэффициент преобразования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действительное число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коэффициент линейного преобразования единиц различных систем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 Описание формулы преобразования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120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соответствует краткому обозначению единицы измерения 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1.6. Сведения о записи справочника (классификатора)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1.6.1. Дата начала действия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начала действия, указанной в акте органа Евразийского экономического союза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1.6.2. Сведения об акте, регламентирующем начало действия записи справочника (классификатора)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1.6.3. Дата окончания действия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окончания действия, указанной в акте органа Евразийского экономического союза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1.6.4. Сведения об акте, регламентирующем окончание действия записи справочника (классификатора)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определяется областями значений вложенных реквизитов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определяются правилами формирования вложенных реквизитов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0..1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*.1. Вид акта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Шаблон: \d{5}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кодовое обозначение акта в соответствии с классификатором видов нормативных правовых актов международного права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*.2. Номер акта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нормализованная строка символов.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Мин. длина: 1.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Макс. длина: 50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номеру акта органа Евразийского экономического союза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  <w:tr>
        <w:trPr>
          <w:trHeight w:val="30" w:hRule="atLeast"/>
        </w:trPr>
        <w:tc>
          <w:tcPr>
            <w:tcW w:w="95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both"/>
            </w:pP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249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*.3. Дата акта</w:t>
            </w:r>
          </w:p>
        </w:tc>
        <w:tc>
          <w:tcPr>
            <w:tcW w:w="682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обозначение даты в соответствии с ГОСТ ИСО 8601–2001 в формате YYYY-MM-DD</w:t>
            </w:r>
          </w:p>
        </w:tc>
        <w:tc>
          <w:tcPr>
            <w:tcW w:w="1641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соответствует дате принятия акта органа Евразийского экономического союза</w:t>
            </w:r>
          </w:p>
        </w:tc>
        <w:tc>
          <w:tcPr>
            <w:tcW w:w="9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ПРИЛОЖЕНИЕ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 классификатору единиц измерения дозировки и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концентрации действующих веществ в 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составе лекарственных препаратов </w:t>
            </w:r>
          </w:p>
        </w:tc>
      </w:tr>
    </w:tbl>
    <w:bookmarkStart w:name="z172" w:id="14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МЕТОДИКА </w:t>
      </w:r>
      <w:r>
        <w:br/>
      </w:r>
      <w:r>
        <w:rPr>
          <w:rFonts w:ascii="Times New Roman"/>
          <w:b/>
          <w:i w:val="false"/>
          <w:color w:val="000000"/>
        </w:rPr>
        <w:t xml:space="preserve">классификации и кодирования информации в классификаторе единиц измерения дозировки и концентрации </w:t>
      </w:r>
      <w:r>
        <w:br/>
      </w:r>
      <w:r>
        <w:rPr>
          <w:rFonts w:ascii="Times New Roman"/>
          <w:b/>
          <w:i w:val="false"/>
          <w:color w:val="000000"/>
        </w:rPr>
        <w:t xml:space="preserve">действующих веществ в составе лекарственных препаратов </w:t>
      </w:r>
    </w:p>
    <w:bookmarkEnd w:id="140"/>
    <w:bookmarkStart w:name="z173" w:id="141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I. Общие положения </w:t>
      </w:r>
    </w:p>
    <w:bookmarkEnd w:id="141"/>
    <w:bookmarkStart w:name="z174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 Настоящая Методика разработана в соответствии со следующими актами, входящими в право Евразийского экономического союза:</w:t>
      </w:r>
    </w:p>
    <w:bookmarkEnd w:id="1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Совета Евразийской экономической комиссии от 3 ноября 2016 г. № 78 "О Правилах регистрации и экспертизы лекарственных средств для медицинского применения";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17 ноября 2015 г. № 155 "О единой системе нормативно-справочной информации Евразийского экономического союза";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Решение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Коллегии Евразийской экономической комиссии от 19 сентября 2017 г. № 121 "Об утверждении Методологии разработки, ведения и применения справочников и классификаторов, входящих в состав ресурсов единой системы нормативно-справочной информации Евразийского экономического союза".</w:t>
      </w:r>
    </w:p>
    <w:bookmarkStart w:name="z178" w:id="14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II. Область применения</w:t>
      </w:r>
    </w:p>
    <w:bookmarkEnd w:id="143"/>
    <w:bookmarkStart w:name="z179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 Настоящая Методика разработана в целях детализации описания и определения специфики применения метода классификации и метода кодирования информации, применяемых при разработке и ведении классификатора единиц измерения дозировки и концентрации действующих веществ в составе лекарственных препаратов (далее – классификатор).</w:t>
      </w:r>
    </w:p>
    <w:bookmarkEnd w:id="144"/>
    <w:bookmarkStart w:name="z180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 Настоящая Методика применяется оператором классификатора при внесении в классификатор сведений о единице измерения, используемой для выражения дозировки, концентрации или активности веществ в составе лекарственного препарата. </w:t>
      </w:r>
    </w:p>
    <w:bookmarkEnd w:id="145"/>
    <w:bookmarkStart w:name="z181" w:id="146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III. Основные понятия</w:t>
      </w:r>
    </w:p>
    <w:bookmarkEnd w:id="146"/>
    <w:bookmarkStart w:name="z182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 Для целей настоящей Методики под произвольной единицей понимается произвольно определенная единица измерения, для которой связь с физической единицей интернациональной системы измерения отсутствует или не установлена.</w:t>
      </w:r>
    </w:p>
    <w:bookmarkEnd w:id="147"/>
    <w:bookmarkStart w:name="z183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Иные понятия, используемые в настоящей Методике, применяются в значениях, определенных решениями Евразийской экономической комиссии в сфере обращения лекарственных средств, а также по вопросам, касающимся создания и развития интегрированной информационной системы Евразийского экономического союза.</w:t>
      </w:r>
    </w:p>
    <w:bookmarkEnd w:id="148"/>
    <w:bookmarkStart w:name="z184" w:id="14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IV. Метод классификации</w:t>
      </w:r>
    </w:p>
    <w:bookmarkEnd w:id="149"/>
    <w:bookmarkStart w:name="z185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5. Включенные в классификатор единицы измерения классифицируются по принадлежности к следующим классификационным группам:</w:t>
      </w:r>
    </w:p>
    <w:bookmarkEnd w:id="150"/>
    <w:bookmarkStart w:name="z186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а) единицы измерения, включенные в национальные классификаторы единиц измерения и счета;</w:t>
      </w:r>
    </w:p>
    <w:bookmarkEnd w:id="151"/>
    <w:bookmarkStart w:name="z187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б) внесистемные единицы измерения;</w:t>
      </w:r>
    </w:p>
    <w:bookmarkEnd w:id="152"/>
    <w:bookmarkStart w:name="z188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в) произвольные единицы измерения.</w:t>
      </w:r>
    </w:p>
    <w:bookmarkEnd w:id="153"/>
    <w:bookmarkStart w:name="z189" w:id="15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V. Метод кодирования</w:t>
      </w:r>
    </w:p>
    <w:bookmarkEnd w:id="154"/>
    <w:bookmarkStart w:name="z190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6. Для кодирования элементов классификатора, включенных в группу единиц измерения, входящих в национальные классификаторы единиц измерения и счета, используются коды в соответствии с "Межгосударственным классификатором единиц измерения и счета" (МК 002-97).</w:t>
      </w:r>
    </w:p>
    <w:bookmarkEnd w:id="155"/>
    <w:bookmarkStart w:name="z191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7. Для кодирования элементов классификатора, включенных в группы внесистемных единиц измерения и произвольных единиц измерения, используются буквенно-цифровые 3-значные коды.</w:t>
      </w:r>
    </w:p>
    <w:bookmarkEnd w:id="156"/>
    <w:bookmarkStart w:name="z192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8. Структура кода для групп внесистемных единиц измерения и произвольных единиц измерения – SDD, где S – заглавная буква латинского алфавита, а DD – цифры.</w:t>
      </w:r>
    </w:p>
    <w:bookmarkEnd w:id="157"/>
    <w:bookmarkStart w:name="z193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9. Для произвольных единиц измерения зарезервированы буквенные символы от "A" до "N" включительно, для внесистемных – буквенные символы от "O" до "Z" включительно.</w:t>
      </w:r>
    </w:p>
    <w:bookmarkEnd w:id="158"/>
    <w:bookmarkStart w:name="z194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10. Цифровые разряды кодов формируются порядковым методом по хронологическому принципу, шаг кодирования принимается равным 1, старшие (левые) разряды формируемого кода заполняются нулями (при необходимости).</w:t>
      </w:r>
    </w:p>
    <w:bookmarkEnd w:id="159"/>
    <w:bookmarkStart w:name="z195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11. Допустимая емкость классификатора составляет 3573 позиций. </w:t>
      </w:r>
    </w:p>
    <w:bookmarkEnd w:id="160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