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b390" w14:textId="53db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7 февраля 2018 г.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февраля 2018 г. № 24 "О внесении изменений в Решение Комиссии Таможенного союза от 15 июля 2011 г. № 710"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эксплуатации исключительно в пределах Республики Беларусь: электровозы БКГ1, БКГ2, ЧС4Т, маневровые тепловозы ТМЭ1, ТМЭ2, ТМЭ3, электропоезда ЭПГ, ЭПР, ЭПРII, ЭПМ, ЭР9, дизель-поезда ДП1, ДП3, ДР1, МДП, ДР1Б, специальный железнодорожный подвижной состав: Dynamic Stopfexpress 09-3X, Duomatic 09-32 CSM, Duomatic 08-32 T, Duomatic 08-32 Center Tool, Unimat Compact 08-275/3S, Plasser 08-275/3S, RM-76 UHR, RM-80 UHR, DGS-62 N, SSP-110 SW, COMPELVAC AC500 RD, MFS-240, SVP-74, SVP-74.1;";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"Изменение, предусмотренное абзацем четвертым подпункта "а" пункта 1 настоящего Решения, вступает в силу с даты вступления в силу Решения Коллегии Евразийской экономической комиссии от 30 октября 2018 г. № 173.".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