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2542" w14:textId="e972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изделий, пропитанных инсектицидными и акарицидными веществами,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октября 2018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Браслет, изготовленный из полимерного материала, пропитанного инсектицидным веществом, применяемый для отпугивания кровососущих насекомых, расфасованный в упаковку для розничной продажи, в соответствии с Основным правилом интерпретации Товарной номенклатуры внешнеэкономической деятельности 1 классифицируется в товарной позиции 3808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Ошейник, изготовленный из полимерного материала, пропитанного инсектицидными и акарицидными веществами, применяемый для уничтожения и отпугивания эктопаразитов животных (блох, клещей и др.), расфасованный в упаковку для розничной продажи, в соответствии с Основным правилом интерпретации Товарной номенклатуры внешнеэкономической деятельности 1 классифицируется в товарной позиции 3808 единой Товарной номенклатуры внешнеэкономической деятельности Евразийского экономического союза.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