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e4be" w14:textId="73fe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документе об уплате таможенных пошлин, налогов в отношении товаров для личного пользования, таможенное декларирование которых осуществляется с использованием пассажирской таможенной декларации для экспресс-грузов</w:t>
      </w:r>
    </w:p>
    <w:p>
      <w:pPr>
        <w:spacing w:after="0"/>
        <w:ind w:left="0"/>
        <w:jc w:val="both"/>
      </w:pPr>
      <w:r>
        <w:rPr>
          <w:rFonts w:ascii="Times New Roman"/>
          <w:b w:val="false"/>
          <w:i w:val="false"/>
          <w:color w:val="000000"/>
          <w:sz w:val="28"/>
        </w:rPr>
        <w:t>Решение Коллегии Евразийской экономической комиссии от 20 ноября 2018 года № 185.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52 и </w:t>
      </w:r>
      <w:r>
        <w:rPr>
          <w:rFonts w:ascii="Times New Roman"/>
          <w:b w:val="false"/>
          <w:i w:val="false"/>
          <w:color w:val="000000"/>
          <w:sz w:val="28"/>
        </w:rPr>
        <w:t>пунктом 24</w:t>
      </w:r>
      <w:r>
        <w:rPr>
          <w:rFonts w:ascii="Times New Roman"/>
          <w:b w:val="false"/>
          <w:i w:val="false"/>
          <w:color w:val="000000"/>
          <w:sz w:val="28"/>
        </w:rPr>
        <w:t xml:space="preserve"> статьи 266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документа об уплате таможенных пошлин, налогов в отношении товаров для личного пользования, таможенное декларирование которых осуществляется с использованием пассажирской таможенной декларации для экспресс-грузов;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документа об уплате таможенных пошлин, налогов в отношении товаров для личного пользования, таможенное декларирование которых осуществляется с использованием пассажирской таможенной декларации для экспресс-грузов.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внесения изменений (дополнений) в документ об уплате таможенных пошлин, налогов в отношении товаров для личного пользования, таможенное декларирование которых осуществляется с использованием пассажирской таможенной декларации для экспресс-грузов.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22.11.2022 </w:t>
      </w:r>
      <w:r>
        <w:rPr>
          <w:rFonts w:ascii="Times New Roman"/>
          <w:b w:val="false"/>
          <w:i w:val="false"/>
          <w:color w:val="000000"/>
          <w:sz w:val="28"/>
        </w:rPr>
        <w:t>№ 180</w:t>
      </w:r>
      <w:r>
        <w:rPr>
          <w:rFonts w:ascii="Times New Roman"/>
          <w:b w:val="false"/>
          <w:i w:val="false"/>
          <w:color w:val="ff0000"/>
          <w:sz w:val="28"/>
        </w:rPr>
        <w:t xml:space="preserve"> (вступает в силу c 01.10.2023).</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Определить, что в отношении товаров для личного пользования, таможенное декларирование которых осуществляется в соответствии с подпунктом "а" </w:t>
      </w:r>
      <w:r>
        <w:rPr>
          <w:rFonts w:ascii="Times New Roman"/>
          <w:b w:val="false"/>
          <w:i w:val="false"/>
          <w:color w:val="000000"/>
          <w:sz w:val="28"/>
        </w:rPr>
        <w:t>пункта 2</w:t>
      </w:r>
      <w:r>
        <w:rPr>
          <w:rFonts w:ascii="Times New Roman"/>
          <w:b w:val="false"/>
          <w:i w:val="false"/>
          <w:color w:val="000000"/>
          <w:sz w:val="28"/>
        </w:rPr>
        <w:t xml:space="preserve"> Решения Коллегии Евразийской экономической комиссии от 16 октября 2018 г. № 158, таможенные пошлины, налоги, взимаемые по единым ставкам, таможенные сборы за совершение таможенными органами таможенных операций, связанных с выпуском указанных товаров (если такие таможенные сборы установлены законодательством государства – члена Евразийского экономического союза), и пени, начисляемые на указанные таможенные платежи, уплачиваются на основании документа об уплате таможенных пошлин, налогов в отношении товаров для личного пользования, таможенное декларирование которых осуществляется с использованием пассажирской таможенной декларации для экспресс-грузов, либо до 1 февраля 2020 г. – на основании таможенного приходного ордера.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02.07.2019 </w:t>
      </w:r>
      <w:r>
        <w:rPr>
          <w:rFonts w:ascii="Times New Roman"/>
          <w:b w:val="false"/>
          <w:i w:val="false"/>
          <w:color w:val="000000"/>
          <w:sz w:val="28"/>
        </w:rPr>
        <w:t>№ 110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3. Настоящее Решение вступает в силу с 1 июля 2019 г.</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20 ноября 2018 г. № 185</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ноября 2022 г. №180)</w:t>
            </w:r>
          </w:p>
        </w:tc>
      </w:tr>
    </w:tbl>
    <w:bookmarkStart w:name="z12" w:id="4"/>
    <w:p>
      <w:pPr>
        <w:spacing w:after="0"/>
        <w:ind w:left="0"/>
        <w:jc w:val="left"/>
      </w:pPr>
      <w:r>
        <w:rPr>
          <w:rFonts w:ascii="Times New Roman"/>
          <w:b/>
          <w:i w:val="false"/>
          <w:color w:val="000000"/>
        </w:rPr>
        <w:t xml:space="preserve"> ФОРМА</w:t>
      </w:r>
      <w:r>
        <w:br/>
      </w:r>
      <w:r>
        <w:rPr>
          <w:rFonts w:ascii="Times New Roman"/>
          <w:b/>
          <w:i w:val="false"/>
          <w:color w:val="000000"/>
        </w:rPr>
        <w:t>документа об уплате таможенных пошлин, налогов в отношении товаров для личного пользования, таможенное декларирование которых осуществляется с использованием пассажирской таможенной декларации для экспресс-грузов</w:t>
      </w:r>
    </w:p>
    <w:bookmarkEnd w:id="4"/>
    <w:p>
      <w:pPr>
        <w:spacing w:after="0"/>
        <w:ind w:left="0"/>
        <w:jc w:val="both"/>
      </w:pPr>
      <w:r>
        <w:rPr>
          <w:rFonts w:ascii="Times New Roman"/>
          <w:b w:val="false"/>
          <w:i w:val="false"/>
          <w:color w:val="ff0000"/>
          <w:sz w:val="28"/>
        </w:rPr>
        <w:t xml:space="preserve">
      Сноска. Форма документа - в редакции решения Коллегии Евразийской экономической комиссии от 22.11.2022 </w:t>
      </w:r>
      <w:r>
        <w:rPr>
          <w:rFonts w:ascii="Times New Roman"/>
          <w:b w:val="false"/>
          <w:i w:val="false"/>
          <w:color w:val="ff0000"/>
          <w:sz w:val="28"/>
        </w:rPr>
        <w:t>№ 180</w:t>
      </w:r>
      <w:r>
        <w:rPr>
          <w:rFonts w:ascii="Times New Roman"/>
          <w:b w:val="false"/>
          <w:i w:val="false"/>
          <w:color w:val="ff0000"/>
          <w:sz w:val="28"/>
        </w:rPr>
        <w:t xml:space="preserve"> (вступает в силу c 01.10.2023).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УПЛАТЕ</w:t>
            </w:r>
          </w:p>
          <w:p>
            <w:pPr>
              <w:spacing w:after="20"/>
              <w:ind w:left="20"/>
              <w:jc w:val="both"/>
            </w:pPr>
            <w:r>
              <w:rPr>
                <w:rFonts w:ascii="Times New Roman"/>
                <w:b w:val="false"/>
                <w:i w:val="false"/>
                <w:color w:val="000000"/>
                <w:sz w:val="20"/>
              </w:rPr>
              <w:t>таможенных пошлин, налогов в отношении товаров для личного пользования, таможенное декларирование которых осуществляется с использованием пассажирской таможенной декларации для экспресс-грузов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пассажирской таможенной декларации для экспресс-грузов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Исчисление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накладная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для исчисления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индивидуальной</w:t>
            </w:r>
            <w:r>
              <w:rPr>
                <w:rFonts w:ascii="Times New Roman"/>
                <w:b w:val="false"/>
                <w:i w:val="false"/>
                <w:color w:val="000000"/>
                <w:sz w:val="20"/>
              </w:rPr>
              <w:t xml:space="preserve"> </w:t>
            </w:r>
            <w:r>
              <w:rPr>
                <w:rFonts w:ascii="Times New Roman"/>
                <w:b/>
                <w:i w:val="false"/>
                <w:color w:val="000000"/>
                <w:sz w:val="20"/>
              </w:rPr>
              <w:t>накладной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индивидуальной</w:t>
            </w:r>
            <w:r>
              <w:rPr>
                <w:rFonts w:ascii="Times New Roman"/>
                <w:b w:val="false"/>
                <w:i w:val="false"/>
                <w:color w:val="000000"/>
                <w:sz w:val="20"/>
              </w:rPr>
              <w:t xml:space="preserve"> </w:t>
            </w:r>
            <w:r>
              <w:rPr>
                <w:rFonts w:ascii="Times New Roman"/>
                <w:b/>
                <w:i w:val="false"/>
                <w:color w:val="000000"/>
                <w:sz w:val="20"/>
              </w:rPr>
              <w:t>накладной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индивидуальной</w:t>
            </w:r>
            <w:r>
              <w:rPr>
                <w:rFonts w:ascii="Times New Roman"/>
                <w:b w:val="false"/>
                <w:i w:val="false"/>
                <w:color w:val="000000"/>
                <w:sz w:val="20"/>
              </w:rPr>
              <w:t xml:space="preserve"> </w:t>
            </w:r>
            <w:r>
              <w:rPr>
                <w:rFonts w:ascii="Times New Roman"/>
                <w:b/>
                <w:i w:val="false"/>
                <w:color w:val="000000"/>
                <w:sz w:val="20"/>
              </w:rPr>
              <w:t>накладной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пассажирской</w:t>
            </w:r>
            <w:r>
              <w:rPr>
                <w:rFonts w:ascii="Times New Roman"/>
                <w:b w:val="false"/>
                <w:i w:val="false"/>
                <w:color w:val="000000"/>
                <w:sz w:val="20"/>
              </w:rPr>
              <w:t xml:space="preserve"> </w:t>
            </w:r>
            <w:r>
              <w:rPr>
                <w:rFonts w:ascii="Times New Roman"/>
                <w:b/>
                <w:i w:val="false"/>
                <w:color w:val="000000"/>
                <w:sz w:val="20"/>
              </w:rPr>
              <w:t>таможенной</w:t>
            </w:r>
            <w:r>
              <w:rPr>
                <w:rFonts w:ascii="Times New Roman"/>
                <w:b w:val="false"/>
                <w:i w:val="false"/>
                <w:color w:val="000000"/>
                <w:sz w:val="20"/>
              </w:rPr>
              <w:t xml:space="preserve"> </w:t>
            </w:r>
            <w:r>
              <w:rPr>
                <w:rFonts w:ascii="Times New Roman"/>
                <w:b/>
                <w:i w:val="false"/>
                <w:color w:val="000000"/>
                <w:sz w:val="20"/>
              </w:rPr>
              <w:t>декларации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экспресс-грузов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Подробности уплаты (взыскания)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накладная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обязанности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уплате заполнен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20 ноября 2018 г. № 185 </w:t>
            </w:r>
          </w:p>
        </w:tc>
      </w:tr>
    </w:tbl>
    <w:bookmarkStart w:name="z14" w:id="5"/>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заполнения документа об уплате таможенных пошлин, налогов в отношении товаров для личного пользования, таможенное декларирование которых осуществляется с использованием пассажирской таможенной декларации для экспресс-грузов </w:t>
      </w:r>
    </w:p>
    <w:bookmarkEnd w:id="5"/>
    <w:bookmarkStart w:name="z15" w:id="6"/>
    <w:p>
      <w:pPr>
        <w:spacing w:after="0"/>
        <w:ind w:left="0"/>
        <w:jc w:val="left"/>
      </w:pPr>
      <w:r>
        <w:rPr>
          <w:rFonts w:ascii="Times New Roman"/>
          <w:b/>
          <w:i w:val="false"/>
          <w:color w:val="000000"/>
        </w:rPr>
        <w:t xml:space="preserve"> I. Общие положения  </w:t>
      </w:r>
    </w:p>
    <w:bookmarkEnd w:id="6"/>
    <w:bookmarkStart w:name="z16" w:id="7"/>
    <w:p>
      <w:pPr>
        <w:spacing w:after="0"/>
        <w:ind w:left="0"/>
        <w:jc w:val="both"/>
      </w:pPr>
      <w:r>
        <w:rPr>
          <w:rFonts w:ascii="Times New Roman"/>
          <w:b w:val="false"/>
          <w:i w:val="false"/>
          <w:color w:val="000000"/>
          <w:sz w:val="28"/>
        </w:rPr>
        <w:t>
      1. Настоящий Порядок определяет правила заполнения документа об уплате таможенных пошлин, налогов в отношении товаров для личного пользования, таможенное декларирование которых осуществляется с использованием пассажирской таможенной декларации для экспресс-грузов (далее – документ об уплате), в виде электронного документа и в виде документа на бумажном носителе.</w:t>
      </w:r>
    </w:p>
    <w:bookmarkEnd w:id="7"/>
    <w:bookmarkStart w:name="z17" w:id="8"/>
    <w:p>
      <w:pPr>
        <w:spacing w:after="0"/>
        <w:ind w:left="0"/>
        <w:jc w:val="both"/>
      </w:pPr>
      <w:r>
        <w:rPr>
          <w:rFonts w:ascii="Times New Roman"/>
          <w:b w:val="false"/>
          <w:i w:val="false"/>
          <w:color w:val="000000"/>
          <w:sz w:val="28"/>
        </w:rPr>
        <w:t>
      2. Документ об уплате в виде электронного документа заполняется в соответствии со структурой, установленной для такого документа.</w:t>
      </w:r>
    </w:p>
    <w:bookmarkEnd w:id="8"/>
    <w:bookmarkStart w:name="z18" w:id="9"/>
    <w:p>
      <w:pPr>
        <w:spacing w:after="0"/>
        <w:ind w:left="0"/>
        <w:jc w:val="both"/>
      </w:pPr>
      <w:r>
        <w:rPr>
          <w:rFonts w:ascii="Times New Roman"/>
          <w:b w:val="false"/>
          <w:i w:val="false"/>
          <w:color w:val="000000"/>
          <w:sz w:val="28"/>
        </w:rPr>
        <w:t>
      Документ об уплате в виде документа на бумажном носителе заполняется по форме, утвержденной Решением Коллегии Евразийской экономической комиссии от 20 ноября г. № 185.</w:t>
      </w:r>
    </w:p>
    <w:bookmarkEnd w:id="9"/>
    <w:bookmarkStart w:name="z19" w:id="10"/>
    <w:p>
      <w:pPr>
        <w:spacing w:after="0"/>
        <w:ind w:left="0"/>
        <w:jc w:val="both"/>
      </w:pPr>
      <w:r>
        <w:rPr>
          <w:rFonts w:ascii="Times New Roman"/>
          <w:b w:val="false"/>
          <w:i w:val="false"/>
          <w:color w:val="000000"/>
          <w:sz w:val="28"/>
        </w:rPr>
        <w:t>
      3. При заполнении документа об уплате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Евразийского экономического союза (далее – государства-члены).</w:t>
      </w:r>
    </w:p>
    <w:bookmarkEnd w:id="10"/>
    <w:bookmarkStart w:name="z20" w:id="11"/>
    <w:p>
      <w:pPr>
        <w:spacing w:after="0"/>
        <w:ind w:left="0"/>
        <w:jc w:val="both"/>
      </w:pPr>
      <w:r>
        <w:rPr>
          <w:rFonts w:ascii="Times New Roman"/>
          <w:b w:val="false"/>
          <w:i w:val="false"/>
          <w:color w:val="000000"/>
          <w:sz w:val="28"/>
        </w:rPr>
        <w:t>
      4. Для целей настоящего Порядка под графой понимается реквизит (реквизиты) структуры документа об уплате в виде электронного документа или структурная единица формы документа об уплате в виде документа на бумажном носителе, которая может включать в себя подразделы, колонки (столбцы), элементы. В соответствии с настоящим Порядком в одной графе указываются сведения, объединенные по одному признаку.</w:t>
      </w:r>
    </w:p>
    <w:bookmarkEnd w:id="11"/>
    <w:bookmarkStart w:name="z21" w:id="12"/>
    <w:p>
      <w:pPr>
        <w:spacing w:after="0"/>
        <w:ind w:left="0"/>
        <w:jc w:val="both"/>
      </w:pPr>
      <w:r>
        <w:rPr>
          <w:rFonts w:ascii="Times New Roman"/>
          <w:b w:val="false"/>
          <w:i w:val="false"/>
          <w:color w:val="000000"/>
          <w:sz w:val="28"/>
        </w:rPr>
        <w:t>
      5. Документ об уплате в виде электронного документа может содержать сведения технического характера, необходимые для автоматизированной обработки документа об уплате. Такие сведения формируются информационной системой. Состав указанных сведений определяется в структуре документа об уплате в виде электронного документа.</w:t>
      </w:r>
    </w:p>
    <w:bookmarkEnd w:id="12"/>
    <w:bookmarkStart w:name="z22" w:id="13"/>
    <w:p>
      <w:pPr>
        <w:spacing w:after="0"/>
        <w:ind w:left="0"/>
        <w:jc w:val="both"/>
      </w:pPr>
      <w:r>
        <w:rPr>
          <w:rFonts w:ascii="Times New Roman"/>
          <w:b w:val="false"/>
          <w:i w:val="false"/>
          <w:color w:val="000000"/>
          <w:sz w:val="28"/>
        </w:rPr>
        <w:t>
      Сведения технического характера не отображаются при распечатывании бумажной копии документа об уплате в виде электронного документа.</w:t>
      </w:r>
    </w:p>
    <w:bookmarkEnd w:id="13"/>
    <w:bookmarkStart w:name="z23" w:id="14"/>
    <w:p>
      <w:pPr>
        <w:spacing w:after="0"/>
        <w:ind w:left="0"/>
        <w:jc w:val="both"/>
      </w:pPr>
      <w:r>
        <w:rPr>
          <w:rFonts w:ascii="Times New Roman"/>
          <w:b w:val="false"/>
          <w:i w:val="false"/>
          <w:color w:val="000000"/>
          <w:sz w:val="28"/>
        </w:rPr>
        <w:t>
      6. Документ об уплате в виде документа на бумажном носителе составляется на листах бумаги формата A4 в 2 экземплярах, один из которых предназначен для таможенного органа, должностное лицо которого заполняет документ об уплате, а другой – для таможенного представителя, которым осуществляется таможенное декларирование товаров для личного пользования, доставляемых в качестве экспресс-груза в адрес физического лица, являющегося получателем таких товаров, либо от физического лица, являющегося отправителем таких товаров.</w:t>
      </w:r>
    </w:p>
    <w:bookmarkEnd w:id="14"/>
    <w:bookmarkStart w:name="z24" w:id="15"/>
    <w:p>
      <w:pPr>
        <w:spacing w:after="0"/>
        <w:ind w:left="0"/>
        <w:jc w:val="both"/>
      </w:pPr>
      <w:r>
        <w:rPr>
          <w:rFonts w:ascii="Times New Roman"/>
          <w:b w:val="false"/>
          <w:i w:val="false"/>
          <w:color w:val="000000"/>
          <w:sz w:val="28"/>
        </w:rPr>
        <w:t>
      7. Документ об уплате заполняется строчными буквами с использованием печатающих устройств.</w:t>
      </w:r>
    </w:p>
    <w:bookmarkEnd w:id="15"/>
    <w:bookmarkStart w:name="z25" w:id="16"/>
    <w:p>
      <w:pPr>
        <w:spacing w:after="0"/>
        <w:ind w:left="0"/>
        <w:jc w:val="both"/>
      </w:pPr>
      <w:r>
        <w:rPr>
          <w:rFonts w:ascii="Times New Roman"/>
          <w:b w:val="false"/>
          <w:i w:val="false"/>
          <w:color w:val="000000"/>
          <w:sz w:val="28"/>
        </w:rPr>
        <w:t>
      Документ об уплате в виде документа на бумажном носителе печатается разборчиво и не должен содержать подчисток, помарок и исправлений.</w:t>
      </w:r>
    </w:p>
    <w:bookmarkEnd w:id="16"/>
    <w:bookmarkStart w:name="z26" w:id="17"/>
    <w:p>
      <w:pPr>
        <w:spacing w:after="0"/>
        <w:ind w:left="0"/>
        <w:jc w:val="left"/>
      </w:pPr>
      <w:r>
        <w:rPr>
          <w:rFonts w:ascii="Times New Roman"/>
          <w:b/>
          <w:i w:val="false"/>
          <w:color w:val="000000"/>
        </w:rPr>
        <w:t xml:space="preserve"> II. Заполнение документа об уплате </w:t>
      </w:r>
    </w:p>
    <w:bookmarkEnd w:id="17"/>
    <w:bookmarkStart w:name="z27" w:id="18"/>
    <w:p>
      <w:pPr>
        <w:spacing w:after="0"/>
        <w:ind w:left="0"/>
        <w:jc w:val="both"/>
      </w:pPr>
      <w:r>
        <w:rPr>
          <w:rFonts w:ascii="Times New Roman"/>
          <w:b w:val="false"/>
          <w:i w:val="false"/>
          <w:color w:val="000000"/>
          <w:sz w:val="28"/>
        </w:rPr>
        <w:t>
      8. Графа "№ пассажирской таможенной декларации для экспресс-грузов" заполняется в следующем порядке.</w:t>
      </w:r>
    </w:p>
    <w:bookmarkEnd w:id="18"/>
    <w:bookmarkStart w:name="z28" w:id="19"/>
    <w:p>
      <w:pPr>
        <w:spacing w:after="0"/>
        <w:ind w:left="0"/>
        <w:jc w:val="both"/>
      </w:pPr>
      <w:r>
        <w:rPr>
          <w:rFonts w:ascii="Times New Roman"/>
          <w:b w:val="false"/>
          <w:i w:val="false"/>
          <w:color w:val="000000"/>
          <w:sz w:val="28"/>
        </w:rPr>
        <w:t>
      В графе указывается регистрационный номер пассажирской таможенной декларации для экспресс-грузов, в которой указаны сведения о товарах для личного пользования, в отношении которых подлежат уплате таможенные пошлины, налоги, взимаемые по единым ставкам.</w:t>
      </w:r>
    </w:p>
    <w:bookmarkEnd w:id="19"/>
    <w:bookmarkStart w:name="z29" w:id="20"/>
    <w:p>
      <w:pPr>
        <w:spacing w:after="0"/>
        <w:ind w:left="0"/>
        <w:jc w:val="both"/>
      </w:pPr>
      <w:r>
        <w:rPr>
          <w:rFonts w:ascii="Times New Roman"/>
          <w:b w:val="false"/>
          <w:i w:val="false"/>
          <w:color w:val="000000"/>
          <w:sz w:val="28"/>
        </w:rPr>
        <w:t>
      9. Графа "В. Исчисление платежей" заполняется в следующем порядке.</w:t>
      </w:r>
    </w:p>
    <w:bookmarkEnd w:id="20"/>
    <w:bookmarkStart w:name="z30" w:id="21"/>
    <w:p>
      <w:pPr>
        <w:spacing w:after="0"/>
        <w:ind w:left="0"/>
        <w:jc w:val="both"/>
      </w:pPr>
      <w:r>
        <w:rPr>
          <w:rFonts w:ascii="Times New Roman"/>
          <w:b w:val="false"/>
          <w:i w:val="false"/>
          <w:color w:val="000000"/>
          <w:sz w:val="28"/>
        </w:rPr>
        <w:t xml:space="preserve">
      В графе указываются сведения об исчислении таможенных пошлин, налогов, взимаемых по единым ставкам, таможенных сборов за совершение таможенными органами таможенных операций, связанных с выпуском товаров для личного пользования, таможенное декларирование которых осуществляется в соответствии с подпунктом "а" </w:t>
      </w:r>
      <w:r>
        <w:rPr>
          <w:rFonts w:ascii="Times New Roman"/>
          <w:b w:val="false"/>
          <w:i w:val="false"/>
          <w:color w:val="000000"/>
          <w:sz w:val="28"/>
        </w:rPr>
        <w:t>пункта 2</w:t>
      </w:r>
      <w:r>
        <w:rPr>
          <w:rFonts w:ascii="Times New Roman"/>
          <w:b w:val="false"/>
          <w:i w:val="false"/>
          <w:color w:val="000000"/>
          <w:sz w:val="28"/>
        </w:rPr>
        <w:t xml:space="preserve"> Решения Коллегии Евразийской экономической комиссии от 16 октября 2018 г. № 158 (далее – таможенные сборы), если такие таможенные сборы установлены законодательством государства-члена, и пеней, начисляемых на указанные таможенные платежи (далее – пени).</w:t>
      </w:r>
    </w:p>
    <w:bookmarkEnd w:id="21"/>
    <w:bookmarkStart w:name="z31" w:id="22"/>
    <w:p>
      <w:pPr>
        <w:spacing w:after="0"/>
        <w:ind w:left="0"/>
        <w:jc w:val="both"/>
      </w:pPr>
      <w:r>
        <w:rPr>
          <w:rFonts w:ascii="Times New Roman"/>
          <w:b w:val="false"/>
          <w:i w:val="false"/>
          <w:color w:val="000000"/>
          <w:sz w:val="28"/>
        </w:rPr>
        <w:t>
      Исчисление таможенных пошлин, налогов, взимаемых по единым ставкам, таможенных сборов (далее – таможенные платежи), пеней производится раздельно по каждому виду платежа.</w:t>
      </w:r>
    </w:p>
    <w:bookmarkEnd w:id="22"/>
    <w:bookmarkStart w:name="z32" w:id="23"/>
    <w:p>
      <w:pPr>
        <w:spacing w:after="0"/>
        <w:ind w:left="0"/>
        <w:jc w:val="both"/>
      </w:pPr>
      <w:r>
        <w:rPr>
          <w:rFonts w:ascii="Times New Roman"/>
          <w:b w:val="false"/>
          <w:i w:val="false"/>
          <w:color w:val="000000"/>
          <w:sz w:val="28"/>
        </w:rPr>
        <w:t>
      Исчисление таможенных пошлин, налогов, взимаемых по единым ставкам, производится раздельно по каждой индивидуальной накладной касательно всех указанных в ней товаров, в отношении которых подлежат уплате таможенные пошлины, налоги, взимаемые по единым ставкам.</w:t>
      </w:r>
    </w:p>
    <w:bookmarkEnd w:id="23"/>
    <w:bookmarkStart w:name="z33" w:id="24"/>
    <w:p>
      <w:pPr>
        <w:spacing w:after="0"/>
        <w:ind w:left="0"/>
        <w:jc w:val="both"/>
      </w:pPr>
      <w:r>
        <w:rPr>
          <w:rFonts w:ascii="Times New Roman"/>
          <w:b w:val="false"/>
          <w:i w:val="false"/>
          <w:color w:val="000000"/>
          <w:sz w:val="28"/>
        </w:rPr>
        <w:t>
      Исчисление таможенных сборов производится раздельно по каждой индивидуальной накладной, если такие таможенные сборы подлежат уплате.</w:t>
      </w:r>
    </w:p>
    <w:bookmarkEnd w:id="24"/>
    <w:bookmarkStart w:name="z34" w:id="25"/>
    <w:p>
      <w:pPr>
        <w:spacing w:after="0"/>
        <w:ind w:left="0"/>
        <w:jc w:val="both"/>
      </w:pPr>
      <w:r>
        <w:rPr>
          <w:rFonts w:ascii="Times New Roman"/>
          <w:b w:val="false"/>
          <w:i w:val="false"/>
          <w:color w:val="000000"/>
          <w:sz w:val="28"/>
        </w:rPr>
        <w:t>
      В колонках графы (в соответствующих реквизитах структуры документа об уплате) числовые и символьные значения указываются без разделителей (пробелов).</w:t>
      </w:r>
    </w:p>
    <w:bookmarkEnd w:id="25"/>
    <w:bookmarkStart w:name="z35" w:id="26"/>
    <w:p>
      <w:pPr>
        <w:spacing w:after="0"/>
        <w:ind w:left="0"/>
        <w:jc w:val="both"/>
      </w:pPr>
      <w:r>
        <w:rPr>
          <w:rFonts w:ascii="Times New Roman"/>
          <w:b w:val="false"/>
          <w:i w:val="false"/>
          <w:color w:val="000000"/>
          <w:sz w:val="28"/>
        </w:rPr>
        <w:t>
      В колонке 1 (в соответствующем реквизите структуры документа об уплате) указывается номер индивидуальной накладной, проставленный в колонке 3 графы "Общие сведения" пассажирской таможенной декларации для экспресс-грузов (в соответствующем реквизите структуры пассажирской таможенной декларации для экспресс-грузов).</w:t>
      </w:r>
    </w:p>
    <w:bookmarkEnd w:id="26"/>
    <w:bookmarkStart w:name="z36" w:id="27"/>
    <w:p>
      <w:pPr>
        <w:spacing w:after="0"/>
        <w:ind w:left="0"/>
        <w:jc w:val="both"/>
      </w:pPr>
      <w:r>
        <w:rPr>
          <w:rFonts w:ascii="Times New Roman"/>
          <w:b w:val="false"/>
          <w:i w:val="false"/>
          <w:color w:val="000000"/>
          <w:sz w:val="28"/>
        </w:rPr>
        <w:t>
      При указании сведений об исчислении таможенных платежей:</w:t>
      </w:r>
    </w:p>
    <w:bookmarkEnd w:id="27"/>
    <w:bookmarkStart w:name="z37" w:id="28"/>
    <w:p>
      <w:pPr>
        <w:spacing w:after="0"/>
        <w:ind w:left="0"/>
        <w:jc w:val="both"/>
      </w:pPr>
      <w:r>
        <w:rPr>
          <w:rFonts w:ascii="Times New Roman"/>
          <w:b w:val="false"/>
          <w:i w:val="false"/>
          <w:color w:val="000000"/>
          <w:sz w:val="28"/>
        </w:rPr>
        <w:t>
      в колонке 2 (в соответствующем реквизите структуры документа об уплате)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28"/>
    <w:bookmarkStart w:name="z38" w:id="29"/>
    <w:p>
      <w:pPr>
        <w:spacing w:after="0"/>
        <w:ind w:left="0"/>
        <w:jc w:val="both"/>
      </w:pPr>
      <w:r>
        <w:rPr>
          <w:rFonts w:ascii="Times New Roman"/>
          <w:b w:val="false"/>
          <w:i w:val="false"/>
          <w:color w:val="000000"/>
          <w:sz w:val="28"/>
        </w:rPr>
        <w:t>
      в колонке 3 (в соответствующем реквизите структуры документа об уплате) указывается база для исчисления платежа, определяемая в соответствии с Таможенным кодексом Евразийского экономического союза и (или) законодательством государства-члена. При исчислении таможенных сборов в Республике Беларусь и в Российской Федерации колонка 3 не заполняется.</w:t>
      </w:r>
    </w:p>
    <w:bookmarkEnd w:id="29"/>
    <w:bookmarkStart w:name="z39" w:id="30"/>
    <w:p>
      <w:pPr>
        <w:spacing w:after="0"/>
        <w:ind w:left="0"/>
        <w:jc w:val="both"/>
      </w:pPr>
      <w:r>
        <w:rPr>
          <w:rFonts w:ascii="Times New Roman"/>
          <w:b w:val="false"/>
          <w:i w:val="false"/>
          <w:color w:val="000000"/>
          <w:sz w:val="28"/>
        </w:rPr>
        <w:t>
      Если база для исчисления платежа выражена в денежных единицах, значение указывается в единицах, по отношению к которым установлена ставка платежа, и округляется по математическим правилам с точностью до 2 знаков после запятой, а в Республике Армения – до целой величины.</w:t>
      </w:r>
    </w:p>
    <w:bookmarkEnd w:id="30"/>
    <w:bookmarkStart w:name="z40" w:id="31"/>
    <w:p>
      <w:pPr>
        <w:spacing w:after="0"/>
        <w:ind w:left="0"/>
        <w:jc w:val="both"/>
      </w:pPr>
      <w:r>
        <w:rPr>
          <w:rFonts w:ascii="Times New Roman"/>
          <w:b w:val="false"/>
          <w:i w:val="false"/>
          <w:color w:val="000000"/>
          <w:sz w:val="28"/>
        </w:rPr>
        <w:t>
      Если база для исчисления платежа выражена иначе, чем в денежных единицах, значение указывается в единицах, по отношению к которым установлена ставка платежа, и округляется по математическим правилам с точностью до 2 знаков после запятой;</w:t>
      </w:r>
    </w:p>
    <w:bookmarkEnd w:id="31"/>
    <w:bookmarkStart w:name="z41" w:id="32"/>
    <w:p>
      <w:pPr>
        <w:spacing w:after="0"/>
        <w:ind w:left="0"/>
        <w:jc w:val="both"/>
      </w:pPr>
      <w:r>
        <w:rPr>
          <w:rFonts w:ascii="Times New Roman"/>
          <w:b w:val="false"/>
          <w:i w:val="false"/>
          <w:color w:val="000000"/>
          <w:sz w:val="28"/>
        </w:rPr>
        <w:t>
      в колонке 4 (в соответствующем реквизите структуры документа об уплате) указывается установленный размер ставки платежа;</w:t>
      </w:r>
    </w:p>
    <w:bookmarkEnd w:id="32"/>
    <w:bookmarkStart w:name="z42" w:id="33"/>
    <w:p>
      <w:pPr>
        <w:spacing w:after="0"/>
        <w:ind w:left="0"/>
        <w:jc w:val="both"/>
      </w:pPr>
      <w:r>
        <w:rPr>
          <w:rFonts w:ascii="Times New Roman"/>
          <w:b w:val="false"/>
          <w:i w:val="false"/>
          <w:color w:val="000000"/>
          <w:sz w:val="28"/>
        </w:rPr>
        <w:t>
      в колонке 5 (в соответствующем реквизите структуры документа об уплате) указывается сумма платежа, подлежащая уплате, в валюте государства-члена, таможенному органу которого подана пассажирская таможенная декларация для экспресс-грузов. Значение округляется по математическим правилам с точностью до 2 знаков после запятой, а в Республике Армения – до целой величины.</w:t>
      </w:r>
    </w:p>
    <w:bookmarkEnd w:id="33"/>
    <w:bookmarkStart w:name="z43" w:id="34"/>
    <w:p>
      <w:pPr>
        <w:spacing w:after="0"/>
        <w:ind w:left="0"/>
        <w:jc w:val="both"/>
      </w:pPr>
      <w:r>
        <w:rPr>
          <w:rFonts w:ascii="Times New Roman"/>
          <w:b w:val="false"/>
          <w:i w:val="false"/>
          <w:color w:val="000000"/>
          <w:sz w:val="28"/>
        </w:rPr>
        <w:t>
      В строке "Всего по индивидуальной накладной" в колонке 5 (в соответствующем реквизите структуры документа об уплате) указывается общая сумма таможенных платежей, подлежащих уплате по одной индивидуальной накладной.</w:t>
      </w:r>
    </w:p>
    <w:bookmarkEnd w:id="34"/>
    <w:bookmarkStart w:name="z44" w:id="35"/>
    <w:p>
      <w:pPr>
        <w:spacing w:after="0"/>
        <w:ind w:left="0"/>
        <w:jc w:val="both"/>
      </w:pPr>
      <w:r>
        <w:rPr>
          <w:rFonts w:ascii="Times New Roman"/>
          <w:b w:val="false"/>
          <w:i w:val="false"/>
          <w:color w:val="000000"/>
          <w:sz w:val="28"/>
        </w:rPr>
        <w:t>
      При указании сведений о начисленных суммах пеней:</w:t>
      </w:r>
    </w:p>
    <w:bookmarkEnd w:id="35"/>
    <w:bookmarkStart w:name="z45" w:id="36"/>
    <w:p>
      <w:pPr>
        <w:spacing w:after="0"/>
        <w:ind w:left="0"/>
        <w:jc w:val="both"/>
      </w:pPr>
      <w:r>
        <w:rPr>
          <w:rFonts w:ascii="Times New Roman"/>
          <w:b w:val="false"/>
          <w:i w:val="false"/>
          <w:color w:val="000000"/>
          <w:sz w:val="28"/>
        </w:rPr>
        <w:t>
      в колонке 2 (в соответствующем реквизите структуры документа об уплате)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36"/>
    <w:bookmarkStart w:name="z46" w:id="37"/>
    <w:p>
      <w:pPr>
        <w:spacing w:after="0"/>
        <w:ind w:left="0"/>
        <w:jc w:val="both"/>
      </w:pPr>
      <w:r>
        <w:rPr>
          <w:rFonts w:ascii="Times New Roman"/>
          <w:b w:val="false"/>
          <w:i w:val="false"/>
          <w:color w:val="000000"/>
          <w:sz w:val="28"/>
        </w:rPr>
        <w:t>
      в колонке 3 (в соответствующем реквизите структуры документа об уплате) указывается сумма платежа, на которую начисляются пени;</w:t>
      </w:r>
    </w:p>
    <w:bookmarkEnd w:id="37"/>
    <w:bookmarkStart w:name="z47" w:id="38"/>
    <w:p>
      <w:pPr>
        <w:spacing w:after="0"/>
        <w:ind w:left="0"/>
        <w:jc w:val="both"/>
      </w:pPr>
      <w:r>
        <w:rPr>
          <w:rFonts w:ascii="Times New Roman"/>
          <w:b w:val="false"/>
          <w:i w:val="false"/>
          <w:color w:val="000000"/>
          <w:sz w:val="28"/>
        </w:rPr>
        <w:t>
      в колонке 4 (в соответствующем реквизите структуры документа об уплате) указывается размер ставки рефинансирования (ключевой ставки, учетной ставки) с точностью до 2 знаков после запятой и через знак "x" – количество дней в периоде, за который начисляются пени;</w:t>
      </w:r>
    </w:p>
    <w:bookmarkEnd w:id="38"/>
    <w:bookmarkStart w:name="z48" w:id="39"/>
    <w:p>
      <w:pPr>
        <w:spacing w:after="0"/>
        <w:ind w:left="0"/>
        <w:jc w:val="both"/>
      </w:pPr>
      <w:r>
        <w:rPr>
          <w:rFonts w:ascii="Times New Roman"/>
          <w:b w:val="false"/>
          <w:i w:val="false"/>
          <w:color w:val="000000"/>
          <w:sz w:val="28"/>
        </w:rPr>
        <w:t>
      в колонке 5 (в соответствующем реквизите структуры документа об уплате) указывается начисленная сумма пеней.</w:t>
      </w:r>
    </w:p>
    <w:bookmarkEnd w:id="39"/>
    <w:bookmarkStart w:name="z49" w:id="40"/>
    <w:p>
      <w:pPr>
        <w:spacing w:after="0"/>
        <w:ind w:left="0"/>
        <w:jc w:val="both"/>
      </w:pPr>
      <w:r>
        <w:rPr>
          <w:rFonts w:ascii="Times New Roman"/>
          <w:b w:val="false"/>
          <w:i w:val="false"/>
          <w:color w:val="000000"/>
          <w:sz w:val="28"/>
        </w:rPr>
        <w:t>
      В строке "Всего по пассажирской таможенной декларации для экспресс-грузов" в колонке 5 (в соответствующем реквизите структуры документа об уплате) указывается общая сумма подлежащих уплате таможенных платежей, пеней.</w:t>
      </w:r>
    </w:p>
    <w:bookmarkEnd w:id="40"/>
    <w:bookmarkStart w:name="z50" w:id="41"/>
    <w:p>
      <w:pPr>
        <w:spacing w:after="0"/>
        <w:ind w:left="0"/>
        <w:jc w:val="both"/>
      </w:pPr>
      <w:r>
        <w:rPr>
          <w:rFonts w:ascii="Times New Roman"/>
          <w:b w:val="false"/>
          <w:i w:val="false"/>
          <w:color w:val="000000"/>
          <w:sz w:val="28"/>
        </w:rPr>
        <w:t>
      10. Графа "В1. Подробности уплаты (взыскания)" заполняется в следующем порядке.</w:t>
      </w:r>
    </w:p>
    <w:bookmarkEnd w:id="41"/>
    <w:bookmarkStart w:name="z51" w:id="42"/>
    <w:p>
      <w:pPr>
        <w:spacing w:after="0"/>
        <w:ind w:left="0"/>
        <w:jc w:val="both"/>
      </w:pPr>
      <w:r>
        <w:rPr>
          <w:rFonts w:ascii="Times New Roman"/>
          <w:b w:val="false"/>
          <w:i w:val="false"/>
          <w:color w:val="000000"/>
          <w:sz w:val="28"/>
        </w:rPr>
        <w:t>
      В графе указываются сведения о фактически уплаченных (взысканных) суммах таможенных платежей за все товары, указанные в документе об уплате, а также о суммах пеней.</w:t>
      </w:r>
    </w:p>
    <w:bookmarkEnd w:id="42"/>
    <w:bookmarkStart w:name="z52" w:id="43"/>
    <w:p>
      <w:pPr>
        <w:spacing w:after="0"/>
        <w:ind w:left="0"/>
        <w:jc w:val="both"/>
      </w:pPr>
      <w:r>
        <w:rPr>
          <w:rFonts w:ascii="Times New Roman"/>
          <w:b w:val="false"/>
          <w:i w:val="false"/>
          <w:color w:val="000000"/>
          <w:sz w:val="28"/>
        </w:rPr>
        <w:t>
      Суммы таможенных платежей, пеней округляются по математическим правилам до 2 знаков после запятой, а в Республике Армения – до целой величины.</w:t>
      </w:r>
    </w:p>
    <w:bookmarkEnd w:id="43"/>
    <w:bookmarkStart w:name="z53" w:id="44"/>
    <w:p>
      <w:pPr>
        <w:spacing w:after="0"/>
        <w:ind w:left="0"/>
        <w:jc w:val="both"/>
      </w:pPr>
      <w:r>
        <w:rPr>
          <w:rFonts w:ascii="Times New Roman"/>
          <w:b w:val="false"/>
          <w:i w:val="false"/>
          <w:color w:val="000000"/>
          <w:sz w:val="28"/>
        </w:rPr>
        <w:t>
      Сведения об уплате (взыскании) таможенных платежей, пеней указываются раздельно по каждой индивидуальной накладной либо по нескольким индивидуальным накладным, если в отношении товаров, указанных в них, обязанность по уплате таможенных платежей, пеней исполняется одним лицом.</w:t>
      </w:r>
    </w:p>
    <w:bookmarkEnd w:id="44"/>
    <w:bookmarkStart w:name="z54" w:id="45"/>
    <w:p>
      <w:pPr>
        <w:spacing w:after="0"/>
        <w:ind w:left="0"/>
        <w:jc w:val="both"/>
      </w:pPr>
      <w:r>
        <w:rPr>
          <w:rFonts w:ascii="Times New Roman"/>
          <w:b w:val="false"/>
          <w:i w:val="false"/>
          <w:color w:val="000000"/>
          <w:sz w:val="28"/>
        </w:rPr>
        <w:t>
      В колонке 1 (в соответствующем реквизите структуры документа об уплате) указывается порядковый номер индивидуальной накладной либо порядковые номера (диапазон) индивидуальных накладных по товарам, в отношении которых обязанность по уплате таможенных платежей, пеней исполняется одним лицом.</w:t>
      </w:r>
    </w:p>
    <w:bookmarkEnd w:id="45"/>
    <w:bookmarkStart w:name="z55" w:id="46"/>
    <w:p>
      <w:pPr>
        <w:spacing w:after="0"/>
        <w:ind w:left="0"/>
        <w:jc w:val="both"/>
      </w:pPr>
      <w:r>
        <w:rPr>
          <w:rFonts w:ascii="Times New Roman"/>
          <w:b w:val="false"/>
          <w:i w:val="false"/>
          <w:color w:val="000000"/>
          <w:sz w:val="28"/>
        </w:rPr>
        <w:t xml:space="preserve">
      В колонке 2 (в соответствующем реквизите структуры документа об уплате) указываются сведения об уплате (взыскании) таможенных платежей, пеней раздельно по каждому виду платежа в разрезе документов, подтверждающих (отражающих) их уплату (взыскание). При заполнении документа об уплате в виде документа на бумажном носителе сведения указываются отдельными строками, все элементы разделяются между собой знаком тире "–", пробелы между элементами не допускаются. </w:t>
      </w:r>
    </w:p>
    <w:bookmarkEnd w:id="46"/>
    <w:bookmarkStart w:name="z56" w:id="47"/>
    <w:p>
      <w:pPr>
        <w:spacing w:after="0"/>
        <w:ind w:left="0"/>
        <w:jc w:val="both"/>
      </w:pPr>
      <w:r>
        <w:rPr>
          <w:rFonts w:ascii="Times New Roman"/>
          <w:b w:val="false"/>
          <w:i w:val="false"/>
          <w:color w:val="000000"/>
          <w:sz w:val="28"/>
        </w:rPr>
        <w:t>
      Сведения об уплате (взыскании) таможенных платежей, пеней формируются по следующей схеме:</w:t>
      </w:r>
    </w:p>
    <w:bookmarkEnd w:id="47"/>
    <w:bookmarkStart w:name="z57" w:id="48"/>
    <w:p>
      <w:pPr>
        <w:spacing w:after="0"/>
        <w:ind w:left="0"/>
        <w:jc w:val="both"/>
      </w:pPr>
      <w:r>
        <w:rPr>
          <w:rFonts w:ascii="Times New Roman"/>
          <w:b w:val="false"/>
          <w:i w:val="false"/>
          <w:color w:val="000000"/>
          <w:sz w:val="28"/>
        </w:rPr>
        <w:t>
      элемент 1 – код вида платежа в соответствии с классификатором видов налогов, сборов и иных платежей, взимание которых возложено на таможенные органы;</w:t>
      </w:r>
    </w:p>
    <w:bookmarkEnd w:id="48"/>
    <w:bookmarkStart w:name="z58" w:id="49"/>
    <w:p>
      <w:pPr>
        <w:spacing w:after="0"/>
        <w:ind w:left="0"/>
        <w:jc w:val="both"/>
      </w:pPr>
      <w:r>
        <w:rPr>
          <w:rFonts w:ascii="Times New Roman"/>
          <w:b w:val="false"/>
          <w:i w:val="false"/>
          <w:color w:val="000000"/>
          <w:sz w:val="28"/>
        </w:rPr>
        <w:t>
      элемент 2 – уплаченная (взысканная) сумма платежа;</w:t>
      </w:r>
    </w:p>
    <w:bookmarkEnd w:id="49"/>
    <w:bookmarkStart w:name="z59" w:id="50"/>
    <w:p>
      <w:pPr>
        <w:spacing w:after="0"/>
        <w:ind w:left="0"/>
        <w:jc w:val="both"/>
      </w:pPr>
      <w:r>
        <w:rPr>
          <w:rFonts w:ascii="Times New Roman"/>
          <w:b w:val="false"/>
          <w:i w:val="false"/>
          <w:color w:val="000000"/>
          <w:sz w:val="28"/>
        </w:rPr>
        <w:t>
      элемент 3 – цифровой код валюты уплаты (взыскания) платежа в соответствии с классификатором валют;</w:t>
      </w:r>
    </w:p>
    <w:bookmarkEnd w:id="50"/>
    <w:bookmarkStart w:name="z60" w:id="51"/>
    <w:p>
      <w:pPr>
        <w:spacing w:after="0"/>
        <w:ind w:left="0"/>
        <w:jc w:val="both"/>
      </w:pPr>
      <w:r>
        <w:rPr>
          <w:rFonts w:ascii="Times New Roman"/>
          <w:b w:val="false"/>
          <w:i w:val="false"/>
          <w:color w:val="000000"/>
          <w:sz w:val="28"/>
        </w:rPr>
        <w:t>
      элемент 4 – номер документа, подтверждающего уплату (взыскание) платежа. В Российской Федерации элемент не заполняется;</w:t>
      </w:r>
    </w:p>
    <w:bookmarkEnd w:id="51"/>
    <w:bookmarkStart w:name="z61" w:id="52"/>
    <w:p>
      <w:pPr>
        <w:spacing w:after="0"/>
        <w:ind w:left="0"/>
        <w:jc w:val="both"/>
      </w:pPr>
      <w:r>
        <w:rPr>
          <w:rFonts w:ascii="Times New Roman"/>
          <w:b w:val="false"/>
          <w:i w:val="false"/>
          <w:color w:val="000000"/>
          <w:sz w:val="28"/>
        </w:rPr>
        <w:t>
      элемент 5 – в Республике Армения, Республике Казахстан, Кыргызской Республике – дата документа, подтверждающего уплату (взыскание) платежа, в формате дд.мм.гггг (день, месяц, календарный год), в Республике Беларусь – дата уплаты (взыскания) (дата исполнения обязанности по уплате платежа в формате дд.мм.гггг (день, месяц, календарный год) по документу, подтверждающему уплату (взыскание) платежа). В Российской Федерации элемент не заполняется;</w:t>
      </w:r>
    </w:p>
    <w:bookmarkEnd w:id="52"/>
    <w:bookmarkStart w:name="z62" w:id="53"/>
    <w:p>
      <w:pPr>
        <w:spacing w:after="0"/>
        <w:ind w:left="0"/>
        <w:jc w:val="both"/>
      </w:pPr>
      <w:r>
        <w:rPr>
          <w:rFonts w:ascii="Times New Roman"/>
          <w:b w:val="false"/>
          <w:i w:val="false"/>
          <w:color w:val="000000"/>
          <w:sz w:val="28"/>
        </w:rPr>
        <w:t>
      элемент 6 – способ уплаты платежа в соответствии с классификатором способов уплаты таможенных и иных платежей, взимание которых возложено на таможенные органы. В Российской Федерации элемент не заполняется;</w:t>
      </w:r>
    </w:p>
    <w:bookmarkEnd w:id="53"/>
    <w:bookmarkStart w:name="z63" w:id="54"/>
    <w:p>
      <w:pPr>
        <w:spacing w:after="0"/>
        <w:ind w:left="0"/>
        <w:jc w:val="both"/>
      </w:pPr>
      <w:r>
        <w:rPr>
          <w:rFonts w:ascii="Times New Roman"/>
          <w:b w:val="false"/>
          <w:i w:val="false"/>
          <w:color w:val="000000"/>
          <w:sz w:val="28"/>
        </w:rPr>
        <w:t>
      элемент 7 – налоговый номер лица, которое уплатило или за счет денежных средств (денег), иного имущества либо предоставленного обеспечения исполнения обязанности по уплате таможенных пошлин, налогов которого взысканы суммы таможенных платежей, пеней.</w:t>
      </w:r>
    </w:p>
    <w:bookmarkEnd w:id="54"/>
    <w:bookmarkStart w:name="z64" w:id="55"/>
    <w:p>
      <w:pPr>
        <w:spacing w:after="0"/>
        <w:ind w:left="0"/>
        <w:jc w:val="both"/>
      </w:pPr>
      <w:r>
        <w:rPr>
          <w:rFonts w:ascii="Times New Roman"/>
          <w:b w:val="false"/>
          <w:i w:val="false"/>
          <w:color w:val="000000"/>
          <w:sz w:val="28"/>
        </w:rPr>
        <w:t>
      Под налоговым номером лица понимается:</w:t>
      </w:r>
    </w:p>
    <w:bookmarkEnd w:id="55"/>
    <w:bookmarkStart w:name="z65" w:id="56"/>
    <w:p>
      <w:pPr>
        <w:spacing w:after="0"/>
        <w:ind w:left="0"/>
        <w:jc w:val="both"/>
      </w:pPr>
      <w:r>
        <w:rPr>
          <w:rFonts w:ascii="Times New Roman"/>
          <w:b w:val="false"/>
          <w:i w:val="false"/>
          <w:color w:val="000000"/>
          <w:sz w:val="28"/>
        </w:rPr>
        <w:t>
      в Республике Армения – учетный номер налогоплательщика (УНН);</w:t>
      </w:r>
    </w:p>
    <w:bookmarkEnd w:id="56"/>
    <w:bookmarkStart w:name="z66" w:id="57"/>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57"/>
    <w:bookmarkStart w:name="z67" w:id="58"/>
    <w:p>
      <w:pPr>
        <w:spacing w:after="0"/>
        <w:ind w:left="0"/>
        <w:jc w:val="both"/>
      </w:pPr>
      <w:r>
        <w:rPr>
          <w:rFonts w:ascii="Times New Roman"/>
          <w:b w:val="false"/>
          <w:i w:val="false"/>
          <w:color w:val="000000"/>
          <w:sz w:val="28"/>
        </w:rPr>
        <w:t xml:space="preserve">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индивидуального предпринимателя, осуществляющего деятельность в виде личного предпринимательства; </w:t>
      </w:r>
    </w:p>
    <w:bookmarkEnd w:id="58"/>
    <w:bookmarkStart w:name="z68" w:id="59"/>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59"/>
    <w:bookmarkStart w:name="z69" w:id="60"/>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а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Код причины постановки на учет (КПП) указывается в документе об уплате в виде электронного документа в соответствующих реквизитах структуры документа об уплате, а в документе об уплате в виде документа на бумажном носителе – через знак разделителя "/".</w:t>
      </w:r>
    </w:p>
    <w:bookmarkEnd w:id="60"/>
    <w:bookmarkStart w:name="z70" w:id="61"/>
    <w:p>
      <w:pPr>
        <w:spacing w:after="0"/>
        <w:ind w:left="0"/>
        <w:jc w:val="both"/>
      </w:pPr>
      <w:r>
        <w:rPr>
          <w:rFonts w:ascii="Times New Roman"/>
          <w:b w:val="false"/>
          <w:i w:val="false"/>
          <w:color w:val="000000"/>
          <w:sz w:val="28"/>
        </w:rPr>
        <w:t xml:space="preserve">
      Если в качестве лица, которое уплатило или за счет денежных средств (денег), иного имущества либо предоставленного обеспечения исполнения обязанности по уплате таможенных пошлин, налогов которого взысканы суммы таможенных платежей, пеней, выступает иностранное лицо либо лицо, зарегистрированное в соответствии с законодательством иного государства-члена, чем государство-член, таможенным органом которого заполняется документ об уплате, элемент 7 не заполняется. </w:t>
      </w:r>
    </w:p>
    <w:bookmarkEnd w:id="61"/>
    <w:bookmarkStart w:name="z74" w:id="62"/>
    <w:p>
      <w:pPr>
        <w:spacing w:after="0"/>
        <w:ind w:left="0"/>
        <w:jc w:val="both"/>
      </w:pPr>
      <w:r>
        <w:rPr>
          <w:rFonts w:ascii="Times New Roman"/>
          <w:b w:val="false"/>
          <w:i w:val="false"/>
          <w:color w:val="000000"/>
          <w:sz w:val="28"/>
        </w:rPr>
        <w:t>
      Колонка 3 не заполняется.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решениями Коллегии Евразийской экономической комиссии от 14.01.2020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22.11.2022 </w:t>
      </w:r>
      <w:r>
        <w:rPr>
          <w:rFonts w:ascii="Times New Roman"/>
          <w:b w:val="false"/>
          <w:i w:val="false"/>
          <w:color w:val="000000"/>
          <w:sz w:val="28"/>
        </w:rPr>
        <w:t>№ 180</w:t>
      </w:r>
      <w:r>
        <w:rPr>
          <w:rFonts w:ascii="Times New Roman"/>
          <w:b w:val="false"/>
          <w:i w:val="false"/>
          <w:color w:val="ff0000"/>
          <w:sz w:val="28"/>
        </w:rPr>
        <w:t xml:space="preserve"> (вступает в силу c 01.10.2023).</w:t>
      </w: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11. Графа "Дата" заполняется в следующем порядке.</w:t>
      </w:r>
    </w:p>
    <w:bookmarkEnd w:id="63"/>
    <w:p>
      <w:pPr>
        <w:spacing w:after="0"/>
        <w:ind w:left="0"/>
        <w:jc w:val="both"/>
      </w:pPr>
      <w:r>
        <w:rPr>
          <w:rFonts w:ascii="Times New Roman"/>
          <w:b w:val="false"/>
          <w:i w:val="false"/>
          <w:color w:val="000000"/>
          <w:sz w:val="28"/>
        </w:rPr>
        <w:t>
      В графе указывается дата заполнения документа об уплате в формате дд.мм.гггг (день, месяц, календарный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Порядок дополнен пунктом 11 в соответствии с Решением Коллегии Евразийской экономической комиссии от 29.12.2020 </w:t>
      </w:r>
      <w:r>
        <w:rPr>
          <w:rFonts w:ascii="Times New Roman"/>
          <w:b w:val="false"/>
          <w:i w:val="false"/>
          <w:color w:val="000000"/>
          <w:sz w:val="28"/>
        </w:rPr>
        <w:t>№ 182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xml:space="preserve">
      12. Графа "Документ об уплате заполнен" заполняется в следующем порядке. </w:t>
      </w:r>
    </w:p>
    <w:bookmarkEnd w:id="64"/>
    <w:p>
      <w:pPr>
        <w:spacing w:after="0"/>
        <w:ind w:left="0"/>
        <w:jc w:val="both"/>
      </w:pPr>
      <w:r>
        <w:rPr>
          <w:rFonts w:ascii="Times New Roman"/>
          <w:b w:val="false"/>
          <w:i w:val="false"/>
          <w:color w:val="000000"/>
          <w:sz w:val="28"/>
        </w:rPr>
        <w:t>
      При заполнении документа об уплате в виде электронного документа в соответствующем реквизите структуры документа об уплате указывается номер личной номерной печати должностного лица таможенного органа, заполнившего документ об уплате, а при ее отсутствии указываются фамилия, имя и отчество (при наличии) этого должностного лица таможенного органа. Такие сведения не указываются, если документ об уплате сформирован информационной системой таможенных органов без участия должностных лиц таможенных органов. При заполнении документа об уплате в виде документа на бумажном носителе в графе проставляется оттиск личной номерной печати должностного лица таможенного органа, заполнившего документ об уплате, а при ее отсутствии указываются фамилия, имя и отчество (при наличии) этого должностного лица таможенного органа и проставляется его подпись.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Порядок дополнен пунктом 12 в соответствии с решением Коллегии Евразийской экономической комиссии от 29.12.2020 </w:t>
      </w:r>
      <w:r>
        <w:rPr>
          <w:rFonts w:ascii="Times New Roman"/>
          <w:b w:val="false"/>
          <w:i w:val="false"/>
          <w:color w:val="000000"/>
          <w:sz w:val="28"/>
        </w:rPr>
        <w:t>№ 182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22.11.2022 </w:t>
      </w:r>
      <w:r>
        <w:rPr>
          <w:rFonts w:ascii="Times New Roman"/>
          <w:b w:val="false"/>
          <w:i w:val="false"/>
          <w:color w:val="000000"/>
          <w:sz w:val="28"/>
        </w:rPr>
        <w:t>№ 180</w:t>
      </w:r>
      <w:r>
        <w:rPr>
          <w:rFonts w:ascii="Times New Roman"/>
          <w:b w:val="false"/>
          <w:i w:val="false"/>
          <w:color w:val="ff0000"/>
          <w:sz w:val="28"/>
        </w:rPr>
        <w:t xml:space="preserve"> (вступает в силу c 01.10.2023).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20 ноября 2018 г. № 185</w:t>
            </w:r>
          </w:p>
        </w:tc>
      </w:tr>
    </w:tbl>
    <w:bookmarkStart w:name="z76" w:id="65"/>
    <w:p>
      <w:pPr>
        <w:spacing w:after="0"/>
        <w:ind w:left="0"/>
        <w:jc w:val="left"/>
      </w:pPr>
      <w:r>
        <w:rPr>
          <w:rFonts w:ascii="Times New Roman"/>
          <w:b/>
          <w:i w:val="false"/>
          <w:color w:val="000000"/>
        </w:rPr>
        <w:t xml:space="preserve"> ПОРЯДОК</w:t>
      </w:r>
      <w:r>
        <w:br/>
      </w:r>
      <w:r>
        <w:rPr>
          <w:rFonts w:ascii="Times New Roman"/>
          <w:b/>
          <w:i w:val="false"/>
          <w:color w:val="000000"/>
        </w:rPr>
        <w:t>внесения изменений (дополнений) в документ об уплате таможенных пошлин, налогов в отношении товаров для личного пользования, таможенное декларирование которых осуществляется с использованием пассажирской таможенной декларации для экспресс-грузов</w:t>
      </w:r>
    </w:p>
    <w:bookmarkEnd w:id="65"/>
    <w:p>
      <w:pPr>
        <w:spacing w:after="0"/>
        <w:ind w:left="0"/>
        <w:jc w:val="both"/>
      </w:pPr>
      <w:r>
        <w:rPr>
          <w:rFonts w:ascii="Times New Roman"/>
          <w:b w:val="false"/>
          <w:i w:val="false"/>
          <w:color w:val="ff0000"/>
          <w:sz w:val="28"/>
        </w:rPr>
        <w:t xml:space="preserve">
      Сноска. Решение дополнено порядком в соответствии с решением Коллегии Евразийской экономической комиссии от 22.11.2022 </w:t>
      </w:r>
      <w:r>
        <w:rPr>
          <w:rFonts w:ascii="Times New Roman"/>
          <w:b w:val="false"/>
          <w:i w:val="false"/>
          <w:color w:val="ff0000"/>
          <w:sz w:val="28"/>
        </w:rPr>
        <w:t>№ 180</w:t>
      </w:r>
      <w:r>
        <w:rPr>
          <w:rFonts w:ascii="Times New Roman"/>
          <w:b w:val="false"/>
          <w:i w:val="false"/>
          <w:color w:val="ff0000"/>
          <w:sz w:val="28"/>
        </w:rPr>
        <w:t xml:space="preserve"> (вступает в силу c 01.10.2023).</w:t>
      </w:r>
    </w:p>
    <w:bookmarkStart w:name="z77" w:id="66"/>
    <w:p>
      <w:pPr>
        <w:spacing w:after="0"/>
        <w:ind w:left="0"/>
        <w:jc w:val="both"/>
      </w:pPr>
      <w:r>
        <w:rPr>
          <w:rFonts w:ascii="Times New Roman"/>
          <w:b w:val="false"/>
          <w:i w:val="false"/>
          <w:color w:val="000000"/>
          <w:sz w:val="28"/>
        </w:rPr>
        <w:t>
      1. Настоящий Порядок определяет правила внесения изменений (дополнений) в документ об уплате таможенных пошлин, налогов в отношении товаров для личного пользования, таможенное декларирование которых осуществляется с использованием пассажирской таможенной декларации для экспресс-грузов (далее – документ об уплате).</w:t>
      </w:r>
    </w:p>
    <w:bookmarkEnd w:id="66"/>
    <w:bookmarkStart w:name="z78" w:id="67"/>
    <w:p>
      <w:pPr>
        <w:spacing w:after="0"/>
        <w:ind w:left="0"/>
        <w:jc w:val="both"/>
      </w:pPr>
      <w:r>
        <w:rPr>
          <w:rFonts w:ascii="Times New Roman"/>
          <w:b w:val="false"/>
          <w:i w:val="false"/>
          <w:color w:val="000000"/>
          <w:sz w:val="28"/>
        </w:rPr>
        <w:t>
      2. Сведения, указанные в документе об уплате, подлежат изменению:</w:t>
      </w:r>
    </w:p>
    <w:bookmarkEnd w:id="67"/>
    <w:bookmarkStart w:name="z79" w:id="68"/>
    <w:p>
      <w:pPr>
        <w:spacing w:after="0"/>
        <w:ind w:left="0"/>
        <w:jc w:val="both"/>
      </w:pPr>
      <w:r>
        <w:rPr>
          <w:rFonts w:ascii="Times New Roman"/>
          <w:b w:val="false"/>
          <w:i w:val="false"/>
          <w:color w:val="000000"/>
          <w:sz w:val="28"/>
        </w:rPr>
        <w:t>
      а) при внесении изменений (дополнений) в сведения, заявленные в пассажирской таможенной декларации для экспресс-грузов (далее – ПТДЭГ), влекущих за собой необходимость внесения изменений (дополнений) в документ об уплате;</w:t>
      </w:r>
    </w:p>
    <w:bookmarkEnd w:id="68"/>
    <w:bookmarkStart w:name="z80" w:id="69"/>
    <w:p>
      <w:pPr>
        <w:spacing w:after="0"/>
        <w:ind w:left="0"/>
        <w:jc w:val="both"/>
      </w:pPr>
      <w:r>
        <w:rPr>
          <w:rFonts w:ascii="Times New Roman"/>
          <w:b w:val="false"/>
          <w:i w:val="false"/>
          <w:color w:val="000000"/>
          <w:sz w:val="28"/>
        </w:rPr>
        <w:t>
      б) при выявлении по результатам проведения таможенного контроля ошибок в исчислении таможенных платежей, начислении сумм пеней и (или) в сведениях об уплате (взыскании) таможенных платежей, пеней;</w:t>
      </w:r>
    </w:p>
    <w:bookmarkEnd w:id="69"/>
    <w:bookmarkStart w:name="z81" w:id="70"/>
    <w:p>
      <w:pPr>
        <w:spacing w:after="0"/>
        <w:ind w:left="0"/>
        <w:jc w:val="both"/>
      </w:pPr>
      <w:r>
        <w:rPr>
          <w:rFonts w:ascii="Times New Roman"/>
          <w:b w:val="false"/>
          <w:i w:val="false"/>
          <w:color w:val="000000"/>
          <w:sz w:val="28"/>
        </w:rPr>
        <w:t>
      в) при отражении сведений об уплате (взыскании) или возврате (зачете) таможенных платежей, сумм пеней;</w:t>
      </w:r>
    </w:p>
    <w:bookmarkEnd w:id="70"/>
    <w:bookmarkStart w:name="z82" w:id="71"/>
    <w:p>
      <w:pPr>
        <w:spacing w:after="0"/>
        <w:ind w:left="0"/>
        <w:jc w:val="both"/>
      </w:pPr>
      <w:r>
        <w:rPr>
          <w:rFonts w:ascii="Times New Roman"/>
          <w:b w:val="false"/>
          <w:i w:val="false"/>
          <w:color w:val="000000"/>
          <w:sz w:val="28"/>
        </w:rPr>
        <w:t>
      г) по результатам рассмотрения жалоб на решения, действия (бездействие) таможенных органов и их должностных лиц либо на основании вступивших в силу решений судебных органов государств – членов Евразийского экономического союза (далее – государства-члены);</w:t>
      </w:r>
    </w:p>
    <w:bookmarkEnd w:id="71"/>
    <w:bookmarkStart w:name="z83" w:id="72"/>
    <w:p>
      <w:pPr>
        <w:spacing w:after="0"/>
        <w:ind w:left="0"/>
        <w:jc w:val="both"/>
      </w:pPr>
      <w:r>
        <w:rPr>
          <w:rFonts w:ascii="Times New Roman"/>
          <w:b w:val="false"/>
          <w:i w:val="false"/>
          <w:color w:val="000000"/>
          <w:sz w:val="28"/>
        </w:rPr>
        <w:t xml:space="preserve">
      д) при наступлении иных, чем исполнение обязанности по уплате таможенных пошлин, налогов, обстоятельств, при которых обязанность по уплате таможенных пошлин, налогов, исчисленных в документе об уплате, в соответствии с Таможенным кодексом Евразийского экономического союза (далее – Кодекс) прекращается, за исключением обстоятельств, предусмотренных </w:t>
      </w:r>
      <w:r>
        <w:rPr>
          <w:rFonts w:ascii="Times New Roman"/>
          <w:b w:val="false"/>
          <w:i w:val="false"/>
          <w:color w:val="000000"/>
          <w:sz w:val="28"/>
        </w:rPr>
        <w:t>подпунктом 13</w:t>
      </w:r>
      <w:r>
        <w:rPr>
          <w:rFonts w:ascii="Times New Roman"/>
          <w:b w:val="false"/>
          <w:i w:val="false"/>
          <w:color w:val="000000"/>
          <w:sz w:val="28"/>
        </w:rPr>
        <w:t xml:space="preserve"> пункта 2 статьи 268 Кодекса (кроме Республики Беларусь);</w:t>
      </w:r>
    </w:p>
    <w:bookmarkEnd w:id="72"/>
    <w:bookmarkStart w:name="z84" w:id="73"/>
    <w:p>
      <w:pPr>
        <w:spacing w:after="0"/>
        <w:ind w:left="0"/>
        <w:jc w:val="both"/>
      </w:pPr>
      <w:r>
        <w:rPr>
          <w:rFonts w:ascii="Times New Roman"/>
          <w:b w:val="false"/>
          <w:i w:val="false"/>
          <w:color w:val="000000"/>
          <w:sz w:val="28"/>
        </w:rPr>
        <w:t xml:space="preserve">
      е) при прекращении обязанности по уплате таможенных пошлин, налогов, исчисленных в документе об уплате,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 статьи 268 Кодекса (для Российской Федерации и Республики Казахстан);</w:t>
      </w:r>
    </w:p>
    <w:bookmarkEnd w:id="73"/>
    <w:bookmarkStart w:name="z85" w:id="74"/>
    <w:p>
      <w:pPr>
        <w:spacing w:after="0"/>
        <w:ind w:left="0"/>
        <w:jc w:val="both"/>
      </w:pPr>
      <w:r>
        <w:rPr>
          <w:rFonts w:ascii="Times New Roman"/>
          <w:b w:val="false"/>
          <w:i w:val="false"/>
          <w:color w:val="000000"/>
          <w:sz w:val="28"/>
        </w:rPr>
        <w:t>
      ж) в установленных в соответствии с Кодексом случаях, когда меры по взысканию таможенных пошлин, налогов, исчисленных в документе об уплате, не принимаются (для Российской Федерации).</w:t>
      </w:r>
    </w:p>
    <w:bookmarkEnd w:id="74"/>
    <w:bookmarkStart w:name="z86" w:id="75"/>
    <w:p>
      <w:pPr>
        <w:spacing w:after="0"/>
        <w:ind w:left="0"/>
        <w:jc w:val="both"/>
      </w:pPr>
      <w:r>
        <w:rPr>
          <w:rFonts w:ascii="Times New Roman"/>
          <w:b w:val="false"/>
          <w:i w:val="false"/>
          <w:color w:val="000000"/>
          <w:sz w:val="28"/>
        </w:rPr>
        <w:t>
      3. Внесение изменений (дополнений) в документ об уплате осуществляется таможенным органом, заполнившим документ об уплате (или иным таможенным органом в случаях, установленных в соответствии с законодательством государства-члена, таможенным органом которого заполнен документ об уплате).</w:t>
      </w:r>
    </w:p>
    <w:bookmarkEnd w:id="75"/>
    <w:bookmarkStart w:name="z87" w:id="76"/>
    <w:p>
      <w:pPr>
        <w:spacing w:after="0"/>
        <w:ind w:left="0"/>
        <w:jc w:val="both"/>
      </w:pPr>
      <w:r>
        <w:rPr>
          <w:rFonts w:ascii="Times New Roman"/>
          <w:b w:val="false"/>
          <w:i w:val="false"/>
          <w:color w:val="000000"/>
          <w:sz w:val="28"/>
        </w:rPr>
        <w:t>
      4. Внесение изменений (дополнений) в документ об уплате в случае, установленном подпунктом "а" пункта 2 настоящего Порядка, осуществляется:</w:t>
      </w:r>
    </w:p>
    <w:bookmarkEnd w:id="76"/>
    <w:bookmarkStart w:name="z88" w:id="77"/>
    <w:p>
      <w:pPr>
        <w:spacing w:after="0"/>
        <w:ind w:left="0"/>
        <w:jc w:val="both"/>
      </w:pPr>
      <w:r>
        <w:rPr>
          <w:rFonts w:ascii="Times New Roman"/>
          <w:b w:val="false"/>
          <w:i w:val="false"/>
          <w:color w:val="000000"/>
          <w:sz w:val="28"/>
        </w:rPr>
        <w:t xml:space="preserve">
      при внесении изменений (дополнений) в сведения, заявленные в ПТДЭГ, до выпуска товаров – в пределах срока выпуска товаров, установленного пунктом 3 (а в случае продления срока выпуска товаров – пунктом 6) </w:t>
      </w:r>
      <w:r>
        <w:rPr>
          <w:rFonts w:ascii="Times New Roman"/>
          <w:b w:val="false"/>
          <w:i w:val="false"/>
          <w:color w:val="000000"/>
          <w:sz w:val="28"/>
        </w:rPr>
        <w:t>статьи 119</w:t>
      </w:r>
      <w:r>
        <w:rPr>
          <w:rFonts w:ascii="Times New Roman"/>
          <w:b w:val="false"/>
          <w:i w:val="false"/>
          <w:color w:val="000000"/>
          <w:sz w:val="28"/>
        </w:rPr>
        <w:t xml:space="preserve"> Кодекса;</w:t>
      </w:r>
    </w:p>
    <w:bookmarkEnd w:id="77"/>
    <w:bookmarkStart w:name="z89" w:id="78"/>
    <w:p>
      <w:pPr>
        <w:spacing w:after="0"/>
        <w:ind w:left="0"/>
        <w:jc w:val="both"/>
      </w:pPr>
      <w:r>
        <w:rPr>
          <w:rFonts w:ascii="Times New Roman"/>
          <w:b w:val="false"/>
          <w:i w:val="false"/>
          <w:color w:val="000000"/>
          <w:sz w:val="28"/>
        </w:rPr>
        <w:t>
      при внесении изменений (дополнений) в сведения, заявленные в ПТДЭГ, после выпуска товаров – не позднее 1 рабочего дня, следующего за днем регистрации корректировки пассажирской таможенной декларации для экспресс-грузов.</w:t>
      </w:r>
    </w:p>
    <w:bookmarkEnd w:id="78"/>
    <w:bookmarkStart w:name="z90" w:id="79"/>
    <w:p>
      <w:pPr>
        <w:spacing w:after="0"/>
        <w:ind w:left="0"/>
        <w:jc w:val="both"/>
      </w:pPr>
      <w:r>
        <w:rPr>
          <w:rFonts w:ascii="Times New Roman"/>
          <w:b w:val="false"/>
          <w:i w:val="false"/>
          <w:color w:val="000000"/>
          <w:sz w:val="28"/>
        </w:rPr>
        <w:t xml:space="preserve">
      Внесение изменений (дополнений) в документ об уплате в случаях, установленных подпунктами "б" – "ж" пункта 2 настоящего Порядка, осуществляется не позднее 5 рабочих дней со дня установления таможенным органом оснований для внесения таких изменений (дополнений). В Республике Беларусь внесение изменений (дополнений) в связи с уплатой (взысканием) таможенных пошлин, налогов допускается осуществлять не позднее последнего рабочего дня месяца, в котором уплаченные (взысканные) суммы таможенных пошлин, налогов поступили на счета, определенные в соответствии с </w:t>
      </w:r>
      <w:r>
        <w:rPr>
          <w:rFonts w:ascii="Times New Roman"/>
          <w:b w:val="false"/>
          <w:i w:val="false"/>
          <w:color w:val="000000"/>
          <w:sz w:val="28"/>
        </w:rPr>
        <w:t>пунктом 20</w:t>
      </w:r>
      <w:r>
        <w:rPr>
          <w:rFonts w:ascii="Times New Roman"/>
          <w:b w:val="false"/>
          <w:i w:val="false"/>
          <w:color w:val="000000"/>
          <w:sz w:val="28"/>
        </w:rPr>
        <w:t xml:space="preserve"> статьи 266 Кодекса.</w:t>
      </w:r>
    </w:p>
    <w:bookmarkEnd w:id="79"/>
    <w:bookmarkStart w:name="z91" w:id="80"/>
    <w:p>
      <w:pPr>
        <w:spacing w:after="0"/>
        <w:ind w:left="0"/>
        <w:jc w:val="both"/>
      </w:pPr>
      <w:r>
        <w:rPr>
          <w:rFonts w:ascii="Times New Roman"/>
          <w:b w:val="false"/>
          <w:i w:val="false"/>
          <w:color w:val="000000"/>
          <w:sz w:val="28"/>
        </w:rPr>
        <w:t xml:space="preserve">
      5. Внесение изменений (дополнений) в документ об уплате осуществляется путем заполнения нового документа об уплате в соответствии с </w:t>
      </w:r>
      <w:r>
        <w:rPr>
          <w:rFonts w:ascii="Times New Roman"/>
          <w:b w:val="false"/>
          <w:i w:val="false"/>
          <w:color w:val="000000"/>
          <w:sz w:val="28"/>
        </w:rPr>
        <w:t>Порядком</w:t>
      </w:r>
      <w:r>
        <w:rPr>
          <w:rFonts w:ascii="Times New Roman"/>
          <w:b w:val="false"/>
          <w:i w:val="false"/>
          <w:color w:val="000000"/>
          <w:sz w:val="28"/>
        </w:rPr>
        <w:t xml:space="preserve"> заполнения документа об уплате таможенных пошлин, налогов в отношении товаров для личного пользования, таможенное декларирование которых осуществляется с использованием пассажирской таможенной декларации для экспресс-грузов, утвержденным Решением Коллегии Евразийской экономической комиссии от 20 ноября 2018 г. № 185, с учетом следующих особенностей:</w:t>
      </w:r>
    </w:p>
    <w:bookmarkEnd w:id="80"/>
    <w:bookmarkStart w:name="z92" w:id="81"/>
    <w:p>
      <w:pPr>
        <w:spacing w:after="0"/>
        <w:ind w:left="0"/>
        <w:jc w:val="both"/>
      </w:pPr>
      <w:r>
        <w:rPr>
          <w:rFonts w:ascii="Times New Roman"/>
          <w:b w:val="false"/>
          <w:i w:val="false"/>
          <w:color w:val="000000"/>
          <w:sz w:val="28"/>
        </w:rPr>
        <w:t>
      а) в графе "№ пассажирской таможенной декларации для экспресс-грузов" указываются регистрационный номер ПТДЭГ, перенесенный из ранее заполненного документа об уплате и порядковый номер нового документа об уплате (начиная с "01" – для первого по счету нового документа об уплате, "02" – для второго, "03" – для третьего и т.д.). Порядковый номер нового документа об уплате, заполненного в виде электронного документа, указывается в соответствующем реквизите структуры документа об уплате, а заполненного в виде документа на бумажном носителе, – через знак разделителя "/" после регистрационного номера ПТДЭГ;</w:t>
      </w:r>
    </w:p>
    <w:bookmarkEnd w:id="81"/>
    <w:bookmarkStart w:name="z93" w:id="82"/>
    <w:p>
      <w:pPr>
        <w:spacing w:after="0"/>
        <w:ind w:left="0"/>
        <w:jc w:val="both"/>
      </w:pPr>
      <w:r>
        <w:rPr>
          <w:rFonts w:ascii="Times New Roman"/>
          <w:b w:val="false"/>
          <w:i w:val="false"/>
          <w:color w:val="000000"/>
          <w:sz w:val="28"/>
        </w:rPr>
        <w:t xml:space="preserve">
      б) в графе "В1. Подробности уплаты (взыскания)" в колонке 2 указываются все сведения из колонки 2 графы "В1. Подробности уплаты (взыскания)" документа об уплате, в который вносятся изменения (дополнения), а также новыми строками приводятся сведения о суммах таможенных платежей, пеней, уплаченных (взысканных) или подлежащих возврату (зачету) в связи с внесением изменений (дополнений) в документ об уплате. </w:t>
      </w:r>
    </w:p>
    <w:bookmarkEnd w:id="82"/>
    <w:bookmarkStart w:name="z94" w:id="83"/>
    <w:p>
      <w:pPr>
        <w:spacing w:after="0"/>
        <w:ind w:left="0"/>
        <w:jc w:val="both"/>
      </w:pPr>
      <w:r>
        <w:rPr>
          <w:rFonts w:ascii="Times New Roman"/>
          <w:b w:val="false"/>
          <w:i w:val="false"/>
          <w:color w:val="000000"/>
          <w:sz w:val="28"/>
        </w:rPr>
        <w:t>
      При указании сведений о подлежащих возврату (зачету) суммах таможенных платежей, пеней сумма платежа, пеней в элементе 2 указывается со знаком минус "-".</w:t>
      </w:r>
    </w:p>
    <w:bookmarkEnd w:id="83"/>
    <w:bookmarkStart w:name="z95" w:id="84"/>
    <w:p>
      <w:pPr>
        <w:spacing w:after="0"/>
        <w:ind w:left="0"/>
        <w:jc w:val="both"/>
      </w:pPr>
      <w:r>
        <w:rPr>
          <w:rFonts w:ascii="Times New Roman"/>
          <w:b w:val="false"/>
          <w:i w:val="false"/>
          <w:color w:val="000000"/>
          <w:sz w:val="28"/>
        </w:rPr>
        <w:t xml:space="preserve">
      Колонка 3 заполняется при внесении изменений (дополнений) в документ об уплате в случаях, предусмотренных подпунктами "д" – "ж" пункта 2 настоящего Порядка. В колонке 3 указываются сведения о сумме платежа, пеней, в отношении которой обязанность по уплате прекратилась (за исключением случаев, когда такая обязанность прекратилась в связи с уплатой и (или) взысканием платежа, пеней) и (или) меры по взысканию не принимаются. Такие сведения указываются раздельно по каждому виду платежа, пеней в разрезе документов, на основании которых обязанность по уплате прекратилась или меры по взысканию не принимаются. </w:t>
      </w:r>
    </w:p>
    <w:bookmarkEnd w:id="84"/>
    <w:bookmarkStart w:name="z96" w:id="85"/>
    <w:p>
      <w:pPr>
        <w:spacing w:after="0"/>
        <w:ind w:left="0"/>
        <w:jc w:val="both"/>
      </w:pPr>
      <w:r>
        <w:rPr>
          <w:rFonts w:ascii="Times New Roman"/>
          <w:b w:val="false"/>
          <w:i w:val="false"/>
          <w:color w:val="000000"/>
          <w:sz w:val="28"/>
        </w:rPr>
        <w:t>
      Сведения о сумме платежа, пеней, в отношении которой обязанность по уплате прекратилась и (или) меры по взысканию не принимаются, формируются по следующей схеме:</w:t>
      </w:r>
    </w:p>
    <w:bookmarkEnd w:id="85"/>
    <w:bookmarkStart w:name="z97" w:id="86"/>
    <w:p>
      <w:pPr>
        <w:spacing w:after="0"/>
        <w:ind w:left="0"/>
        <w:jc w:val="both"/>
      </w:pPr>
      <w:r>
        <w:rPr>
          <w:rFonts w:ascii="Times New Roman"/>
          <w:b w:val="false"/>
          <w:i w:val="false"/>
          <w:color w:val="000000"/>
          <w:sz w:val="28"/>
        </w:rPr>
        <w:t>
      элемент 1 – код вида платежа в соответствии с классификатором видов налогов, сборов и иных платежей, взимание которых возложено на таможенные органы;</w:t>
      </w:r>
    </w:p>
    <w:bookmarkEnd w:id="86"/>
    <w:bookmarkStart w:name="z98" w:id="87"/>
    <w:p>
      <w:pPr>
        <w:spacing w:after="0"/>
        <w:ind w:left="0"/>
        <w:jc w:val="both"/>
      </w:pPr>
      <w:r>
        <w:rPr>
          <w:rFonts w:ascii="Times New Roman"/>
          <w:b w:val="false"/>
          <w:i w:val="false"/>
          <w:color w:val="000000"/>
          <w:sz w:val="28"/>
        </w:rPr>
        <w:t>
      элемент 2 – сумма платежа, пеней, в отношении которой обязанность по уплате прекратилась и (или) меры по взысканию не принимаются;</w:t>
      </w:r>
    </w:p>
    <w:bookmarkEnd w:id="87"/>
    <w:bookmarkStart w:name="z99" w:id="88"/>
    <w:p>
      <w:pPr>
        <w:spacing w:after="0"/>
        <w:ind w:left="0"/>
        <w:jc w:val="both"/>
      </w:pPr>
      <w:r>
        <w:rPr>
          <w:rFonts w:ascii="Times New Roman"/>
          <w:b w:val="false"/>
          <w:i w:val="false"/>
          <w:color w:val="000000"/>
          <w:sz w:val="28"/>
        </w:rPr>
        <w:t>
      элемент 3 – цифровой код валюты платежа в соответствии с классификатором валют;</w:t>
      </w:r>
    </w:p>
    <w:bookmarkEnd w:id="88"/>
    <w:bookmarkStart w:name="z100" w:id="89"/>
    <w:p>
      <w:pPr>
        <w:spacing w:after="0"/>
        <w:ind w:left="0"/>
        <w:jc w:val="both"/>
      </w:pPr>
      <w:r>
        <w:rPr>
          <w:rFonts w:ascii="Times New Roman"/>
          <w:b w:val="false"/>
          <w:i w:val="false"/>
          <w:color w:val="000000"/>
          <w:sz w:val="28"/>
        </w:rPr>
        <w:t xml:space="preserve">
      элемент 4 – номер документа, на основании которого обязанность по уплате прекратилась или меры по взысканию не принимаются, если в соответствии с законодательством государства-члена такой документ составляется; </w:t>
      </w:r>
    </w:p>
    <w:bookmarkEnd w:id="89"/>
    <w:bookmarkStart w:name="z101" w:id="90"/>
    <w:p>
      <w:pPr>
        <w:spacing w:after="0"/>
        <w:ind w:left="0"/>
        <w:jc w:val="both"/>
      </w:pPr>
      <w:r>
        <w:rPr>
          <w:rFonts w:ascii="Times New Roman"/>
          <w:b w:val="false"/>
          <w:i w:val="false"/>
          <w:color w:val="000000"/>
          <w:sz w:val="28"/>
        </w:rPr>
        <w:t>
      элемент 5 – дата документа, на основании которого обязанность по уплате прекратилась или меры по взысканию не принимаются, в формате дд.мм.гггг (день, месяц, календарный год), если в соответствии с законодательством государства-члена такой документ составляется;</w:t>
      </w:r>
    </w:p>
    <w:bookmarkEnd w:id="90"/>
    <w:bookmarkStart w:name="z102" w:id="91"/>
    <w:p>
      <w:pPr>
        <w:spacing w:after="0"/>
        <w:ind w:left="0"/>
        <w:jc w:val="both"/>
      </w:pPr>
      <w:r>
        <w:rPr>
          <w:rFonts w:ascii="Times New Roman"/>
          <w:b w:val="false"/>
          <w:i w:val="false"/>
          <w:color w:val="000000"/>
          <w:sz w:val="28"/>
        </w:rPr>
        <w:t>
      элемент 6 – дата прекращения обязанности по уплате таможенных пошлин, налогов или дата прекращения их взыскания;</w:t>
      </w:r>
    </w:p>
    <w:bookmarkEnd w:id="91"/>
    <w:bookmarkStart w:name="z103" w:id="92"/>
    <w:p>
      <w:pPr>
        <w:spacing w:after="0"/>
        <w:ind w:left="0"/>
        <w:jc w:val="both"/>
      </w:pPr>
      <w:r>
        <w:rPr>
          <w:rFonts w:ascii="Times New Roman"/>
          <w:b w:val="false"/>
          <w:i w:val="false"/>
          <w:color w:val="000000"/>
          <w:sz w:val="28"/>
        </w:rPr>
        <w:t xml:space="preserve">
      элемент 7 – код случая в соответствии с классификатором случаев, при которых обязанность по уплате таможенных пошлин, налогов прекращается и (или) меры по их взысканию не принимаются, предусмотренным </w:t>
      </w:r>
      <w:r>
        <w:rPr>
          <w:rFonts w:ascii="Times New Roman"/>
          <w:b w:val="false"/>
          <w:i w:val="false"/>
          <w:color w:val="000000"/>
          <w:sz w:val="28"/>
        </w:rPr>
        <w:t>приложением № 2</w:t>
      </w:r>
      <w:r>
        <w:rPr>
          <w:rFonts w:ascii="Times New Roman"/>
          <w:b w:val="false"/>
          <w:i w:val="false"/>
          <w:color w:val="000000"/>
          <w:sz w:val="28"/>
        </w:rPr>
        <w:t xml:space="preserve"> к Порядку заполнения таможенного приходного ордера и внесения в него изменений (дополнений), утвержденному Решением Коллегии Евразийской экономической комиссии от 29 июня 2021 г. № 79.</w:t>
      </w:r>
    </w:p>
    <w:bookmarkEnd w:id="92"/>
    <w:bookmarkStart w:name="z104" w:id="93"/>
    <w:p>
      <w:pPr>
        <w:spacing w:after="0"/>
        <w:ind w:left="0"/>
        <w:jc w:val="both"/>
      </w:pPr>
      <w:r>
        <w:rPr>
          <w:rFonts w:ascii="Times New Roman"/>
          <w:b w:val="false"/>
          <w:i w:val="false"/>
          <w:color w:val="000000"/>
          <w:sz w:val="28"/>
        </w:rPr>
        <w:t>
      При заполнении нового документа об уплате в виде документа на бумажном носителе сведения о сумме платежа, пеней, в отношении которой обязанность по уплате прекратилась и (или) меры по взысканию не принимаются, приводятся отдельными строками (начиная с элемента 1), все элементы разделяются между собой знаком тире "–", пробелы между элементами не допускаются.</w:t>
      </w:r>
    </w:p>
    <w:bookmarkEnd w:id="93"/>
    <w:bookmarkStart w:name="z105" w:id="94"/>
    <w:p>
      <w:pPr>
        <w:spacing w:after="0"/>
        <w:ind w:left="0"/>
        <w:jc w:val="both"/>
      </w:pPr>
      <w:r>
        <w:rPr>
          <w:rFonts w:ascii="Times New Roman"/>
          <w:b w:val="false"/>
          <w:i w:val="false"/>
          <w:color w:val="000000"/>
          <w:sz w:val="28"/>
        </w:rPr>
        <w:t>
      При заполнении нового документа об уплате в виде электронного документа такие сведения указываются в соответствующих реквизитах структуры документа об уплате.</w:t>
      </w:r>
    </w:p>
    <w:bookmarkEnd w:id="94"/>
    <w:bookmarkStart w:name="z106" w:id="95"/>
    <w:p>
      <w:pPr>
        <w:spacing w:after="0"/>
        <w:ind w:left="0"/>
        <w:jc w:val="both"/>
      </w:pPr>
      <w:r>
        <w:rPr>
          <w:rFonts w:ascii="Times New Roman"/>
          <w:b w:val="false"/>
          <w:i w:val="false"/>
          <w:color w:val="000000"/>
          <w:sz w:val="28"/>
        </w:rPr>
        <w:t>
      В Республике Беларусь колонка 3 не заполняется.</w:t>
      </w:r>
    </w:p>
    <w:bookmarkEnd w:id="95"/>
    <w:bookmarkStart w:name="z107" w:id="96"/>
    <w:p>
      <w:pPr>
        <w:spacing w:after="0"/>
        <w:ind w:left="0"/>
        <w:jc w:val="both"/>
      </w:pPr>
      <w:r>
        <w:rPr>
          <w:rFonts w:ascii="Times New Roman"/>
          <w:b w:val="false"/>
          <w:i w:val="false"/>
          <w:color w:val="000000"/>
          <w:sz w:val="28"/>
        </w:rPr>
        <w:t>
      6. Новый документ об уплате заполняется в виде электронного документа или документа на бумажном носителе, в зависимости от того, в каком виде заполнен документ об уплате, в который вносятся изменения (дополнения).</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