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bc9ed" w14:textId="c5bc9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план научно-исследовательских работ Евразийской экономической комиссии на 2018 – 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13 февраля 2018 года № 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</w:t>
      </w:r>
      <w:r>
        <w:rPr>
          <w:rFonts w:ascii="Times New Roman"/>
          <w:b w:val="false"/>
          <w:i w:val="false"/>
          <w:color w:val="000000"/>
          <w:sz w:val="28"/>
        </w:rPr>
        <w:t>пунктом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и пунктом 11 Порядка организации в Евразийской экономической комиссии деятельности, связанной с научными исследованиями, утвержденного приказом Председателя Коллегии Евразийской экономической комиссии от 30 мая 2017 г. № 147: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научно-исследовательских работ Евразийской экономической комиссии на 2018 – 2019 годы, утвержденный распоряжением Коллегии Евразийской экономической комиссии от 26 декабря 2017 г. № 200,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февраля 2018 г. № 26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план научно-исследовательских работ Евразийской экономической комиссии на 2018 – 2019 годы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разделе II: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"Департамент защиты внутреннего рынка":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 и 3 следующего содержания: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299"/>
        <w:gridCol w:w="3001"/>
      </w:tblGrid>
      <w:tr>
        <w:trPr>
          <w:trHeight w:val="30" w:hRule="atLeast"/>
        </w:trPr>
        <w:tc>
          <w:tcPr>
            <w:tcW w:w="9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"2. НИР "Анализ практики зарубежных юрисдикций по установлению поглощения антидемпинговых мер и разработка рекомендаций по ее учету в деятельности Евразийской экономической комиссии" </w:t>
            </w:r>
          </w:p>
          <w:bookmarkEnd w:id="7"/>
        </w:tc>
        <w:tc>
          <w:tcPr>
            <w:tcW w:w="3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</w:tr>
      <w:tr>
        <w:trPr>
          <w:trHeight w:val="30" w:hRule="atLeast"/>
        </w:trPr>
        <w:tc>
          <w:tcPr>
            <w:tcW w:w="9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НИР "Анализ практики зарубежных юрисдикций по приведению мер защиты внутреннего рынка в соответствие с решениями Органа по разрешению споров Всемирной торговой организации и разработка рекомендаций по ее учету в деятельности Евразийской экономической комиссии"</w:t>
            </w:r>
          </w:p>
          <w:bookmarkEnd w:id="8"/>
        </w:tc>
        <w:tc>
          <w:tcPr>
            <w:tcW w:w="3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год";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"Всего по Департаменту защиты внутреннего рынка – 1 НИР" заменить словами "Всего по Департаменту защиты внутреннего рынка – 3 НИР";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"Департамент технического регулирования и аккредитации":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 – 8 следующего содержания: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20"/>
        <w:gridCol w:w="1480"/>
      </w:tblGrid>
      <w:tr>
        <w:trPr>
          <w:trHeight w:val="30" w:hRule="atLeast"/>
        </w:trPr>
        <w:tc>
          <w:tcPr>
            <w:tcW w:w="10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"2. НИР "Проведение исследований международной практики установления и реализации требований к количеству фасованных товаров, поставляемых, в частности, на рынок Европейского союза и государств – членов Евразийского экономического союза, и подготовка на основании их результатов предложений по установлению в рамках Евразийского экономического союза обязательных требований к фасованным товарам и рекомендаций по механизмам их реализации и контроля"</w:t>
            </w:r>
          </w:p>
          <w:bookmarkEnd w:id="12"/>
        </w:tc>
        <w:tc>
          <w:tcPr>
            <w:tcW w:w="1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</w:tr>
      <w:tr>
        <w:trPr>
          <w:trHeight w:val="30" w:hRule="atLeast"/>
        </w:trPr>
        <w:tc>
          <w:tcPr>
            <w:tcW w:w="10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НИР "Исследование международного, в том числе европейского, опыта, права Евразийского экономического союза, законодательства и правоприменительной практики государств – членов Евразийского экономического союза в области обращения с отходами электротехнической отрасли, инфраструктуры раздельного сбора, первичной обработки, переработки и утилизации изделий электротехники и электроники, утративших потребительские свойства, и подготовка рекомендаций по имплементации передовых положений и требований в право Евразийского экономического союза и разработке межгосударственных стандартов"</w:t>
            </w:r>
          </w:p>
          <w:bookmarkEnd w:id="13"/>
        </w:tc>
        <w:tc>
          <w:tcPr>
            <w:tcW w:w="1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</w:tr>
      <w:tr>
        <w:trPr>
          <w:trHeight w:val="30" w:hRule="atLeast"/>
        </w:trPr>
        <w:tc>
          <w:tcPr>
            <w:tcW w:w="10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НИР "Проведение информационно-аналитических исследований и анализ международной и региональных практик перехода к оформлению юридически значимых электронных документов об оценке соответствия колесных транспортных средств обязательным требованиям и подготовка предложений по формированию права Евразийского экономического союза, предусматривающего унифицированные подходы к оформлению юридически значимых документов, удостоверяющих соответствие транспортных средств требованиям технического регламента Таможенного союза "О безопасности колесных транспортных средств" (ТР ТС 018/2011), с учетом международного опыта"</w:t>
            </w:r>
          </w:p>
          <w:bookmarkEnd w:id="14"/>
        </w:tc>
        <w:tc>
          <w:tcPr>
            <w:tcW w:w="1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</w:tr>
      <w:tr>
        <w:trPr>
          <w:trHeight w:val="30" w:hRule="atLeast"/>
        </w:trPr>
        <w:tc>
          <w:tcPr>
            <w:tcW w:w="10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НИР "Исследование международного опыта и документов государств – членов Евразийского экономического союза, а также международных и региональных организаций по метрологии, стандартизации и аккредитации и разработка рекомендаций по организации калибровки средств измерений в рамках Евразийского экономического союза в целях взаимного признания результатов калибровки средств измерений"</w:t>
            </w:r>
          </w:p>
          <w:bookmarkEnd w:id="15"/>
        </w:tc>
        <w:tc>
          <w:tcPr>
            <w:tcW w:w="1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</w:tr>
      <w:tr>
        <w:trPr>
          <w:trHeight w:val="30" w:hRule="atLeast"/>
        </w:trPr>
        <w:tc>
          <w:tcPr>
            <w:tcW w:w="10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НИР "Проведение информационно-аналитических исследований и анализ международной и региональных практик и подготовка предложений по установлению единых требований к идентификационной маркировке тракторов, самоходных машин и других видов техники"</w:t>
            </w:r>
          </w:p>
          <w:bookmarkEnd w:id="16"/>
        </w:tc>
        <w:tc>
          <w:tcPr>
            <w:tcW w:w="1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</w:tr>
      <w:tr>
        <w:trPr>
          <w:trHeight w:val="30" w:hRule="atLeast"/>
        </w:trPr>
        <w:tc>
          <w:tcPr>
            <w:tcW w:w="10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НИР "Исследование международного опыта и нормативных правовых актов государств–членов Евразийского экономического союза, регулирующих выпуск в обращение минеральных удобрений, и разработка проекта порядка регистрации минеральных удобрений, а также порядка формирования и ведения единого реестра разрешенных к обращению на рынке Евразийского экономического союза минеральных удобрений с учетом положений технического регламента Евразийского экономического союза "О требованиях к минеральным удобрениям"</w:t>
            </w:r>
          </w:p>
          <w:bookmarkEnd w:id="17"/>
        </w:tc>
        <w:tc>
          <w:tcPr>
            <w:tcW w:w="1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</w:tr>
      <w:tr>
        <w:trPr>
          <w:trHeight w:val="30" w:hRule="atLeast"/>
        </w:trPr>
        <w:tc>
          <w:tcPr>
            <w:tcW w:w="10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НИР "Разработка предложений по применению наилучших практик международного сотрудничества в процессе подготовки к реализации технического регламента Евразийского экономического союза "О безопасности химической продукции" (ТР ЕАЭС 041/2017)"</w:t>
            </w:r>
          </w:p>
          <w:bookmarkEnd w:id="18"/>
        </w:tc>
        <w:tc>
          <w:tcPr>
            <w:tcW w:w="1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год";</w:t>
            </w:r>
          </w:p>
        </w:tc>
      </w:tr>
    </w:tbl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"Всего по Департаменту технического регулирования и аккредитации – 1 НИР" заменить словами "Всего по Департаменту технического регулирования и аккредитации – 8 НИР";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после </w:t>
      </w:r>
      <w:r>
        <w:rPr>
          <w:rFonts w:ascii="Times New Roman"/>
          <w:b w:val="false"/>
          <w:i w:val="false"/>
          <w:color w:val="000000"/>
          <w:sz w:val="28"/>
        </w:rPr>
        <w:t>подраздела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"Департамент технического регулирования и аккредитации" дополнить подразделом "Департамент финансовой политики" следующего содержания: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379"/>
        <w:gridCol w:w="2921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 финансовой политики</w:t>
            </w:r>
          </w:p>
          <w:bookmarkEnd w:id="21"/>
        </w:tc>
      </w:tr>
      <w:tr>
        <w:trPr>
          <w:trHeight w:val="30" w:hRule="atLeast"/>
        </w:trPr>
        <w:tc>
          <w:tcPr>
            <w:tcW w:w="9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НИР "Практические аспекты трансграничного взаимодействия систем учета прав собственности на ценные бумаги в странах ЕАЭС и методов расчетов (с учетом анализа мирового опыта)"</w:t>
            </w:r>
          </w:p>
          <w:bookmarkEnd w:id="22"/>
        </w:tc>
        <w:tc>
          <w:tcPr>
            <w:tcW w:w="2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</w:tr>
    </w:tbl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по Департаменту финансовой политики – 1 НИР".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Позицию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"Всего по вновь начинаемым работам – 7 НИР" изложить в следующей редакции: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"Всего по вновь начинаемым работам – 17 НИР".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Позицию "ИТОГО по Евразийской экономической комиссии – 17 НИР" изложить в следующей редакции: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"ИТОГО по Евразийской экономической комиссии – 27 НИР". 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