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5c0c" w14:textId="ddf5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рассмотрению значимых интеграционных проектов в сфере транспорта и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апреля 2018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государств–членов Евразийского экономического союза на 2018 – 2020 годы, утвержденного Решением Евразийского межправительственного совета от 25 октября 2017 г. № 3: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рассмотрению значимых интеграционных проектов в сфере транспорта и инфраструктуры (далее – рабочая группа).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руководителем рабочей группы члена Коллегии (Министра) по энергетике и инфраструктуре Евразийской экономической комиссии Кайкиева Э.А.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рабочей группы: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регламент работы рабочей группы;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состав рабочей группы, сформированный на основании предложений государств – членов Евразийского экономического союза.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