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1edd" w14:textId="36a1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для подготовки предложений по вопросам развития транспорта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апреля 2018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реализации Основных направлений и этапов реализации скоординированной (согласованной) транспортной политики на 2018 – 2020 годы, утвержденного Решением Евразийского межправительственного совета от 25 октября 2017 г. № 3: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группу по выработке предложений по развитию кадрового потенциала в сфере транспорта и инфраструктуры;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группу по выработке предложений по развитию науки и инноваций в сфере транспорта и инфраструктуры.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руководителем указанных в пункте 1 настоящего распоряжения рабочих групп члена Коллегии (Министра) по энергетике и инфраструктуре Евразийской экономической комиссии Кайкиева Э.А.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рабочих групп: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регламенты работы рабочих групп;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составы рабочих групп, сформированные на основании предложений государств – членов Евразийского экономического союза.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