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00869" w14:textId="d6008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Совета Евразийской экономической комиссии от 3 ноября 2016 г. № 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14 июня 2018 года № 55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единых принципах и правилах обращения лекарственных средств в рамках Евразийского экономического союза от 23 декабря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84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 и экспертизы лекарственных средств для медицинского применения, утвержденные Решением Совета Евразийской экономической комиссии от 3 ноября 2016 г. № 78, изменения согласно приложению.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6 месяцев с даты его официального опубликования.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Совета Евразийской экономической комиссии: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</w:t>
            </w:r>
          </w:p>
          <w:bookmarkEnd w:id="4"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М. Григорян</w:t>
            </w:r>
          </w:p>
          <w:bookmarkEnd w:id="5"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В. Матюшевский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А. Мамин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Ж. Разаков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А. Силуанов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июня 2018 г. № 55 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</w:t>
      </w:r>
      <w:r>
        <w:br/>
      </w:r>
      <w:r>
        <w:rPr>
          <w:rFonts w:ascii="Times New Roman"/>
          <w:b/>
          <w:i w:val="false"/>
          <w:color w:val="000000"/>
        </w:rPr>
        <w:t xml:space="preserve">вносимые в Правила регистрации и экспертизы лекарственных средств для медицинского применения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абзаце втором </w:t>
      </w:r>
      <w:r>
        <w:rPr>
          <w:rFonts w:ascii="Times New Roman"/>
          <w:b w:val="false"/>
          <w:i w:val="false"/>
          <w:color w:val="000000"/>
          <w:sz w:val="28"/>
        </w:rPr>
        <w:t>пункта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абзаце первом </w:t>
      </w:r>
      <w:r>
        <w:rPr>
          <w:rFonts w:ascii="Times New Roman"/>
          <w:b w:val="false"/>
          <w:i w:val="false"/>
          <w:color w:val="000000"/>
          <w:sz w:val="28"/>
        </w:rPr>
        <w:t>пункта 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"31 декабря 2018 г." заменить словами "31 декабря 2020 г.".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Дополнить пунктом 188 следующего содержания: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"188. Внесение изменений в регистрационное досье вакцин при изменении штаммового состава вакцин для профилактики гриппа, а также регистрация пандемических и препандемических вакцин для профилактики гриппа и внесение изменений в их регистрационное досье осуществляются в соответствии с приложением № 24 к настоящим Правилам.".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Дополнить приложением № 24 следующего содержания: 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"ПРИЛОЖЕНИЕ № 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регистрации и экспертизы лекарственных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 для медицинского применения 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к процедуре внесения изменений в регистрационное досье сезонных, пандемических и препандемических (зоонозных) вакцин при изменении штаммового состава вакцин для профилактики гриппа, а также к регистрации сезонных, пандемических и препандемических (зоонозных) вакцин для профилактики гриппа 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Общие положения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Требования распространяются на процедуры регистрации вакцин для профилактики гриппа и определяют единый порядок внесения изменений в регистрационное досье сезонных, пандемических и препандемических (зоонозных) вакцин при изменении (обновлении) штаммового состава вакцин для профилактики гриппа по ускоренной процедуре</w:t>
      </w:r>
      <w:r>
        <w:rPr>
          <w:rFonts w:asci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а также регистрации сезонных, пандемических и препандемических (зоонозных) вакцин для профилактики гриппа на таможенной территории Евразийского экономического союза (далее – Союз).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Требования неразрывно связаны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исследований биологических лекарственных средств Евразийского экономического союза, утвержденными Решением Совета Евразийской экономической комиссии от 3 ноября 2016 г. № 89.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Требования не распространяются на изменения, не связанные с изменением (обновлением) штаммового состава сезонных, пандемических и препандемических (зоонозных) вакцин для профилактики гриппа. 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Определения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настоящих Требований используются понятия, которые означают следующее: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"вакцина готовности к пандемии" – кандидатная вакцина (или технология приготовления вакцины) для профилактики гриппа, разрабатываемая в целях иммунизации населения в случае возникновения гриппа, вызванного пандемическими штаммами вируса гриппа;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"пандемическая вакцина" – вакцина для профилактики гриппа, предназначенная для иммунизации населения в случае возникновения гриппа, вызванного пандемическими штаммами вируса гриппа;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"препандемическая (зоонозная) вакцина" – вакцина для профилактики гриппа, предназначенная для иммунизации населения в случае возникновения вспышек гриппа, вызываемого зоонозными штаммами вируса гриппа;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"сезонная вакцина" – вакцина для профилактики гриппа, вызываемого эпидемическими штаммами вируса гриппа, предназначенная для ежегодной иммунизации населения;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"уполномоченный орган (экспертная организация) референтного государства или государств признания" – уполномоченный орган государства – члена Союза в сфере обращения лекарственных средств, в том числе уполномоченный осуществлять регистрацию, подтверждение регистрации (перерегистрацию), внесение изменений в регистрационное досье и иные связанные с регистрацией лекарственных средств для медицинского применения процедуры,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 и экспертизы лекарственных средств для медицинского применения, утвержденными Решением Совета Евразийской экономической комиссии от 3 ноября 2016 г. № 78 (далее – Правила). </w:t>
      </w:r>
    </w:p>
    <w:bookmarkEnd w:id="22"/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Регуляторные и процедурные требования к регистрации вакцин и внесению изменений в штаммовый состав вакцин для профилактики гриппа </w:t>
      </w:r>
    </w:p>
    <w:bookmarkEnd w:id="23"/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Сезонные вакцины для профилактики гриппа </w:t>
      </w:r>
    </w:p>
    <w:bookmarkEnd w:id="24"/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1.1. Требования к заявлению о регистрации вакцины для профилактики гриппа 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заявлению о регистрации новой сезонной вакцины для профилактики гриппа должен прилагаться комплект документов в соответствии с приложением № 1 к Правилам. </w:t>
      </w:r>
    </w:p>
    <w:bookmarkEnd w:id="26"/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1.2. Требования к заявлению об изменении штаммового состава сезонных вакцин для профилактики гриппа 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вправе подать заявление о внесении изменений в штаммовый состав сезонной вакцины для профилактики гриппа после официального уведомления уполномоченного органа (экспертной организацией) государства – члена Союза (далее – государство-член) о начале приема таких заявлений вслед за публикацией ежегодных рекомендаций Всемирной организации здравоохранения (ВОЗ) по вакцинации против гриппа и до окончания предельного срока, определяемого уполномоченным органом (экспертной организацией) референтного государства. При подаче заявления необходимо следовать положениям приложений № 2, 19 и 20 к Правилам.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"Наименование изменения" таблицы в пункте 2 "Вносимые изменения" формы III заявления о внесении изменений в регистрационное досье лекарственного препарата (приложение № 2 к Правилам) необходимо указать: "Ежегодное обновление штамма (штаммов) вакцины для профилактики гриппа". Заявление следует подавать по процедуре изменения II типа Б.I.a.5 (в соответствии с приложением № 19 к Правилам). 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ежегодного обновления штамма (штаммов) вакцины для профилактики гриппа в порядке исключения из положений, предусмотренных подразделами 2.3 и 3.3 приложения № 19 к Правилам, применяется процедура экспертизы изменений, затрагивающих изменения активной фармацевтической субстанции, описанная ниже. 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данной процедуры заявителю не допускается вносить какие-либо изменения, а уполномоченным органам (экспертным организациям) референтного государства и государств признания требовать внесения каких-либо изменений в состав регистрационного досье вакцины для профилактики гриппа, за исключением изменений, обусловленных изменением штаммового состава. Изменения, не обусловленные появлением новых штаммов, вносятся в соответствии с разделами II и III приложения № 19 и приложением № 20 к Правилам. 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 подачи заявления об изменении штаммового состава вакцины заявитель вправе заранее обратиться в уполномоченный орган (экспертную организацию) референтного государства с запросом на проведение научных и предрегистрационных консультаций для планирования процедуры экспертизы вносимых изменений, в том числе в случае возможных отклонений от сроков, предусмотренных такой процедурой. </w:t>
      </w:r>
    </w:p>
    <w:bookmarkEnd w:id="32"/>
    <w:bookmarkStart w:name="z3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1.3. Выбор эпидемически актуальных штаммов вируса гриппа для использования в составе сезонных вакцин для профилактики гриппа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подготовке к предстоящему эпидемическому сезону допускается ежегодно вносить изменения в состав зарегистрированных сезонных вакцин для профилактики гриппа с целью замены штамма (штаммов) на основании рекомендаций ВОЗ. При прогнозировании возникновения эпидемических ситуаций по гриппу с циркуляцией штаммов вирусов гриппа, не рекомендованных ВОЗ, государство-член вправе принимать решения о внесении изменений в регистрационное досье вакцин для профилактики гриппа на основании решения уполномоченного органа государства-члена или комиссии по гриппу государства-члена. 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Два раза в год (как правило, в феврале – марте для Северного полушария, и в сентябре для Южного полушария) ВОЗ публикует рекомендации относительно штаммов вируса гриппа A и B, которые следует использовать в производстве вакцин для профилактики гриппа, предназначенных для предстоящего эпидемического сезона. </w:t>
      </w:r>
    </w:p>
    <w:bookmarkEnd w:id="35"/>
    <w:bookmarkStart w:name="z4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1.4. Описание процедуры </w:t>
      </w:r>
    </w:p>
    <w:bookmarkEnd w:id="36"/>
    <w:bookmarkStart w:name="z4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1.4.1. Порядок внесения изменений в регистрационное досье вакцины для профилактики гриппа (обновление состава сезонных штаммов) в референтном государстве 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(экспертная организация) референтного государства в срок, не превышающий 5 рабочих дней с даты подачи заявления о внесении изменений в регистрационное досье вакцин для профилактики гриппа, проводит оценку полноты, комплектности и правильности оформления представленных документов регистрационного досье вакцин для профилактики гриппа и направляет в экспертную организацию референтного государства заявление и регистрационное досье вакцин для профилактики гриппа (досье на изменение).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соответствия заявления и регистрационного досье вакцин для профилактики гриппа разделу 5 настоящих Требований уполномоченный орган (экспертная организация) референтного государства инициирует процедуру внесения изменений в регистрационное досье вакцин для профилактики гриппа и уведомляет об этом заявителя. Срок проведения процедуры не должен превышать 40 календарных дней.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Экспертная организация референтного государства проводит экспертизу регистрационного досье вакцин для профилактики гриппа в срок, не превышающий 25 календарных дней со дня уведомления заявителя об инициировании процедуры внесения изменений в регистрационное досье вакцин для профилактики гриппа. По завершении процедуры экспертизы экспертная организация референтного государства составляет экспертный отчет об оценке безопасности, эффективности и качества вакцины для профилактики гриппа (далее – экспертный отчет об оценке).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течение 25 календарных дней со дня уведомления заявителя об инициировании процедуры внесения изменений в регистрационное досье вакцин для профилактики гриппа экспертная организация референтного государства вправе запросить представление заявителем дополнительных данных, необходимых для завершения экспертизы. 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поступлении запроса от уполномоченного органа (экспертной организации) референтного государства заявитель должен представить ему дополнительные данные в течение 7 рабочих дней. Срок ответа заявителя на запрос не включается в общий срок проведения процедуры, указанный в абзаце втором настоящего подраздела. После получения запрошенных дополнительных данных уполномоченный орган (экспертная организация) референтного государства возобновляет процедуру экспертизы.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Экспертная организация референтного государства проводит экспертизу представленных заявителем дополнительных данных в срок, не превышающий 5 рабочих дней.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1 рабочего дня со дня составления экспертного отчета об оценке экспертная организация референтного государства направляет этот отчет заявителю.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референтного государства в течение 2 рабочих дней принимает решение о разрешении или об отказе во внесении изменений в регистрационное досье вакцин для профилактики гриппа на основании экспертного отчета об оценке, составленного экспертной организацией референтного государства.</w:t>
      </w:r>
    </w:p>
    <w:bookmarkEnd w:id="45"/>
    <w:bookmarkStart w:name="z52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1.4.2. Порядок внесения изменений в регистрационное досье вакцины для профилактики гриппа (обновление состава сезонных штаммов) в государстве признания 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Заявитель одновременно представляет уполномоченным органам (экспертным организациям) государств признания заявление о внесении изменений в состав регистрационного досье вакцин для профилактики гриппа согласно приложению № 2 к Правилам на бумажном и (или) электронном носителе и документы, подтверждающие оплату сбора (пошлины) за внесение изменений в регистрационное досье вакцин для профилактики гриппа в случаях и порядке, установленных в соответствии с законодательством государств признания. 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(экспертная организация) референтного государства уведомляет посредством интегрированной информационной системы Союза (далее – интегрированная система) уполномоченные органы (экспертные организации) государств признания и заявителя о начале процедуры внесения изменений в регистрационное досье вакцин для профилактики гриппа в референтном государстве или об отказе в проведении указанной процедуры.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(экспертная организация) референтного государства в течение 2 рабочих дней со дня получения уполномоченными органами (экспертными организациями) государств признания уведомления о начале процедуры внесения изменений в регистрационное досье вакцин для профилактики гриппа предоставляет посредством интегрированной системы доступ к документам, содержащимся в регистрационном досье вакцин для профилактики гриппа.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(экспертная организация) государства признания в срок, не превышающий 5 рабочих дней со дня получения доступа к документам, содержащимся в регистрационном досье вакцин для профилактики гриппа, проводит оценку полноты, комплектности и правильности оформления представленных документов в соответствии с законодательством своего государства и начинает процедуру внесения изменений в регистрационное досье вакцин для профилактики гриппа. Срок проведения указанной процедуры не должен превышать 40 календарных дней со дня подачи заявления о внесении изменений в состав регистрационного досье вакцин для профилактики гриппа.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(экспертная организация) референтного государства в течение 25 календарных дней со дня уведомления заявителя о начале процедуры в референтном государстве подготавливает проект экспертного отчета об оценке и посредством интегрированной системы предоставляет уполномоченным органам (экспертным организациям) государств признания доступ к нему. 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(экспертная организация) государства признания в течение 1 рабочего дня со дня предоставления ему доступа направляет уполномоченному органу (экспертной организации) референтного государства замечания по проекту экспертного отчета об оценке.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(экспертная организация) референтного государства вносит изменения в экспертный отчет об оценке с учетом полученных от уполномоченных органов (экспертных организаций) государств признания замечаний и посредством интегрированной системы предоставляет доступ уполномоченному органу (экспертной организации) государства признания к экспертному отчету об оценке с внесенными изменениями. 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(экспертная организация) референтного государства вправе запросить у заявителя дополнительные данные, необходимые для завершения экспертизы с учетом замечаний, полученных от уполномоченных органов (экспертных организаций) государств признания, и посредством интегрированной системы или иным способом сообщает об этом заявителю и уполномоченным органам (экспертным организациям) государств признания.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направляет в уполномоченный орган (экспертную организацию) референтного государства ответ на запрос в течение 7 рабочих дней со дня поступления запроса от уполномоченного органа (экспертной организации) референтного государства. Срок представления заявителем ответа на указанный запрос не включается в общий срок проведения процедуры внесения изменений в регистрационное досье вакцины для профилактики гриппа.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(экспертная организация) референтного государства уведомляет уполномоченные органы (экспертные организации) государств признания о возобновлении процедуры внесения изменений в регистрационное досье вакцин для профилактики гриппа и предоставляет им доступ к запрошенным данным в течение 2 рабочих дней со дня поступления таких данных в уполномоченный орган (экспертную организацию) референтного государства.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(экспертная организация) референтного государства подготавливает проект экспертного отчета об оценке с учетом представленных заявителем дополнительных данных и в течение 5 рабочих дней со дня возобновления экспертизы в референтном государстве посредством интегрированной системы предоставляет уполномоченным органам (экспертным организациям) государств признания доступ к нему.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(экспертная организация) государства признания принимает решение о внесении изменений в регистрационное досье вакцин для профилактики гриппа или об отказе во внесении в него изменений в течение 2 рабочих дней со дня предоставления уполномоченным органам (экспертным организациям) государств признания доступа к экспертному заключению и посредством интегрированной системы или иным способом уведомляет заявителя и уполномоченный орган (экспертную организацию) референтного государства о принятом решении.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принятия уполномоченными органами (экспертными организациями) референтного государства и государства признания решения о внесении изменений в регистрационное досье вакцин для профилактики гриппа и получения соответствующего уведомления заявитель в течение 7 рабочих дней со дня получения им уведомления представляет в уполномоченные органы (экспертные организации) референтного государства и государств признания перевод общей характеристики лекарственного препарата, листка-вкладыша, макетов упаковки вакцины для профилактики гриппа на государственные языки референтного государства и государств признания (при наличии соответствующего требования в законодательстве референтного государства и государств признания).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(экспертная организация) референтного государства доводит до сведения заявителя решение о внесении изменений в регистрационное досье вакцин для профилактики гриппа и выдает ему новые регистрационные документы в срок, не превышающий 40 календарных дней со дня начала проведения процедуры внесения изменений в регистрационное досье вакцин для профилактики гриппа, или в срок, не превышающий 10 календарных дней со дня возобновления указанной процедуры после представления заявителем ответа на запрос о представлении дополнительных данных, необходимых для завершения экспертизы регистрационного досье вакцин для профилактики гриппа.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Уполномоченные органы (экспертные организации) государств признания доводят до сведения заявителя решение о внесении изменений в регистрационное досье вакцин для профилактики гриппа и выдают ему новые регистрационные документы в срок, не превышающий 40 календарных дней со дня начала проведения процедуры внесения изменений в регистрационное досье вакцин для профилактики гриппа, или в срок, не превышающий 10 календарных дней со дня возобновления указанной процедуры после представления заявителем ответа на запрос о представлении дополнительных данных, необходимых для завершения экспертизы регистрационного досье вакцин для профилактики гриппа (при условии представления заявителем документов, необходимых для внесения изменений в регистрационное досье вакцин для профилактики гриппа).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Уполномоченные органы (экспертные организации) государств признания посредством интегрированной системы размещают сведения о внесении изменений в регистрационное досье вакцин для профилактики гриппа и обновленные документы регистрационного досье вакцин для профилактики грипп в едином реестре зарегистрированных лекарственных средств.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подготовки экспертного отчета об оценке с отрицательным заключением, на основании которого уполномоченным органом (экспертной организацией) референтного государства будет принято решение об отказе во внесении изменений в регистрационное досье вакцины для профилактики гриппа, указанный уполномоченный орган (экспертная организация) в течение 10 рабочих дней со дня принятия такого решения уведомляет об этом заявителя в электронном и (или) письменном виде.</w:t>
      </w:r>
    </w:p>
    <w:bookmarkEnd w:id="63"/>
    <w:bookmarkStart w:name="z70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Препандемические (зоонозные) вакцины для профилактики гриппа </w:t>
      </w:r>
    </w:p>
    <w:bookmarkEnd w:id="64"/>
    <w:bookmarkStart w:name="z71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2.1. Требования к заявлению о регистрации препандемической (зоонозной) вакцины для профилактики гриппа 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о регистрации препандемической (зоонозной) вакцины для профилактики гриппа подается в уполномоченный орган (экспертную организацию) референтного государства в соответствии с разделом I и подразделом 12.2 раздела III приложения № 1 к Правилам.</w:t>
      </w:r>
    </w:p>
    <w:bookmarkEnd w:id="66"/>
    <w:bookmarkStart w:name="z73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2.2. Требования к заявлению о внесении изменений в штаммовый состав препандемической (зоонозной) вакцины для профилактики гриппа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о внесении изменений в штаммовый состав препандемической (зоонозной) вакцины для профилактики гриппа подается в виде изменения в регистрационное досье. Указанное изменение классифицируется как тип II в соответствии с подразделом Б.I.a.5 приложения № 19 к Правилам.</w:t>
      </w:r>
    </w:p>
    <w:bookmarkEnd w:id="68"/>
    <w:bookmarkStart w:name="z75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Пандемические вакцины для профилактики гриппа и вакцины готовности к пандемии </w:t>
      </w:r>
    </w:p>
    <w:bookmarkEnd w:id="69"/>
    <w:bookmarkStart w:name="z76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3.1. Требования к заявлению о регистрации вакцины готовности к пандемии 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подготовки к пандемии производители вакцин подают заявление о регистрации кандидатной пандемической вакцины, содержащей штамм вируса с пандемическим потенциалом (вакцину готовности к пандемии).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данного типа вакцины предполагает использование концепции макетной вакцины (mock-up). Согласно данной концепции новая регистрируемая вакцина готовности к пандемии и макетная вакцина будут иметь следующие одинаковые характеристики: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параметры производства;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технология приготовления;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вакцины, в том числе содержание антигена, вспомогательных веществ, адъюванта (при необходимости) и других компонентов (за исключением штамма (штаммов));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показатели спецификации и методы контроля качества вакцины готовности к пандемии.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признании ВОЗ или уполномоченными органами государств-членов пандемической ситуации по гриппу заявитель обязан представить в уполномоченный орган (экспертную организацию) референтного государства заявление о внесении изменений в регистрационное досье вакцины готовности к пандемии (обновление пандемического штамма) в соответствии с пунктом 4.1.3 приложения № 19 к Правилам с целью включения пандемического штамма в вакцину готовности к пандемии (обновление пандемического штамма). </w:t>
      </w:r>
    </w:p>
    <w:bookmarkEnd w:id="77"/>
    <w:bookmarkStart w:name="z84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3.2. Требования к регистрационному досье вакцины готовности к пандемии в случае угрозы развития пандемической ситуации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угрозы развития пандемической ситуации регистрационное досье вакцины готовности к пандемии должно содержать данные о потенциальном пандемическом штамме (штаммах) (требования к данным содержатся в разделе 5 настоящих Требований). Заявитель вправе подать регистрационное досье, содержащее только данные о вводимом (вводимых) в состав вакцины штамме (штаммах) и составленное на основе доступных данных, в целях установления пострегистрационных мер (регистрации на условиях вакцины готовности к пандемии) при условии, что в случае угрозы развития пандемической ситуации и после объявления ВОЗ пандемии заявитель гарантирует представление в уполномоченный орган (экспертную организацию) референтного государства результатов клинических исследований и выполнение требований в соответствии с разделом VII Правил. После объявления ВОЗ угрозы пандемии заявителю следует в возможно короткие сроки инициировать консультации с уполномоченными органами государств-членов. </w:t>
      </w:r>
    </w:p>
    <w:bookmarkEnd w:id="79"/>
    <w:bookmarkStart w:name="z86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3.3. Требования к заявлению о внесении изменений в состав пандемических гриппозных вакцин (изменение пандемического штамма) во время пандемии 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официального признания пандемии (объявления ВОЗ в установленном порядке пандемической ситуации или объявления соответствующими уполномоченными органами государств-членов эпидемии, вызванной пандемическим типом вируса гриппа) заявитель вправе представить в уполномоченный орган (экспертную организацию) референтного государства заявление о внесении изменений в состав пандемических гриппозных вакцин (об изменении пандемического штамма) в целях включения объявленного пандемического штамма в пандемическую вакцину (обновление пандемического штамма).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отсутствии определенных доклинических или клинических данных в отношении объявленного пандемического штамма заявитель обязан представить в уполномоченный орган (экспертную организацию) референтного государства недостающие доклинические и клинические данные в срок, согласованный между заявителем и уполномоченным органом (экспертной организацией) референтного государства. </w:t>
      </w:r>
    </w:p>
    <w:bookmarkEnd w:id="82"/>
    <w:bookmarkStart w:name="z89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Регистрация вакцин во время пандемии </w:t>
      </w:r>
    </w:p>
    <w:bookmarkEnd w:id="83"/>
    <w:bookmarkStart w:name="z90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4.1. Экстренная процедура 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объявления ВОЗ пандемической ситуации или объявления соответствующими уполномоченными органами государств-членов эпидемии, вызванной пандемическим типом вируса, регистрация новой пандемической вакцины осуществляется в экстренном порядке.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пандемии заявитель вправе представить в уполномоченный орган (экспертную организацию) референтного государства регистрационное досье, содержащее неполные данные, в целях регистрации новой пандемической вакцины при условии, что после объявления ВОЗ пандемии он сможет представить в уполномоченный орган (экспертную организацию) референтного государства недостающие клинические данные и выполнить требования, предъявляемые к регистрации вакцин с установлением пострегистрационных мер (регистрации на условиях) в соответствии с разделом VII Правил. Заявителю необходимо включить в регистрационное досье соответствующее обоснование возможности установления пострегистрационных мер, описание недостающих данных и приложить к нему письменное обязательство их представления в уполномоченный орган (экспертную организацию) референтного государства путем внесения изменений в регистрационное досье вакцин для профилактики гриппа. Заявителю следует в возможно короткие сроки инициировать консультации с уполномоченными органами государств-членов.</w:t>
      </w:r>
    </w:p>
    <w:bookmarkEnd w:id="86"/>
    <w:bookmarkStart w:name="z93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4.2. Регистрация сезонной или препандемической вакцины для профилактики гриппа в качестве пандемической вакцины для профилактики гриппа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зависимости от условий развития пандемии, складывающейся эпидемиологической обстановки и (или) при отсутствии зарегистрированной вакцины готовности к пандемии разрешается изменять штаммовый состав соответствующей сезонной или препандемической вакцины в соответствии с пунктом 4.1.3 приложения № 19 к Правилам при условии, что внесение таких изменений обеспечит сохранение качества, безопасности и эффективности вакцины для профилактики гриппа и выполнимо с научной точки зрения.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необходимости регистрации сезонной или препандемической вакцины для профилактики гриппа в качестве пандемической вакцины для профилактики гриппа заявителю следует в возможно короткие сроки инициировать консультации с уполномоченными органами (экспертными организациями) государств-членов в целях согласования содержания регистрационного досье сезонной или препандемической вакцины для профилактики гриппа. </w:t>
      </w:r>
    </w:p>
    <w:bookmarkEnd w:id="89"/>
    <w:bookmarkStart w:name="z96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Процедура изменения штаммового состава сезонных вакцин для профилактики гриппа </w:t>
      </w:r>
    </w:p>
    <w:bookmarkEnd w:id="90"/>
    <w:bookmarkStart w:name="z97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5.1. Общие требования к процедуре изменения штаммового состава сезонных вакцин для профилактики гриппа 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и регистрационное досье сезонных вакцин для профилактики гриппа должны соответствовать требованиям, установленным приложением № 1 к Правилам, и представляться в формате общего технического документа (далее – ОТД).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подавать регистрационное досье сезонной вакцины для профилактики гриппа, которое включает в себя только разделы ОТД, которые соответствуют вносимым изменениям и характер которых определен изменением (обновлением) штаммового состава. Отсутствие какого-либо из разделов ОТД или представление ОТД в неполном объеме должно сопровождаться пояснительным документом (с указанием причин отсутствия таких разделов и (или) представления документа в неполном объеме).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модулям регистрационного досье сезонных вакцин для профилактики гриппа, установленные подразделами 5.2 – 5.5 настоящих Требований, приведены с указанием номеров разделов ОТД в соответствии со структурой регистрационного досье согласно приложению № 4 к Правилам.</w:t>
      </w:r>
    </w:p>
    <w:bookmarkEnd w:id="94"/>
    <w:bookmarkStart w:name="z101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5.2.Требования к документам регистрационного досье сезонной инактивированной вакцины для профилактики гриппа при внесении изменений в штаммовый состав сезонных инактивированных вакцин для профилактики гриппа 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о внесении изменений в штаммовый состав сезонных инактивированных вакцин для профилактики гриппа представляется вместе с регистрационным досье, которое включает в себя указанные ниже разделы. Любое отклонение от требований (в том числе отсутствие необходимых или дополнительных данных) должно быть обосновано в соответствующем разделе модуля 3 регистрационного досье и соответствующем резюме (обзоре) модуля 2 регистрационного досье и согласовано с уполномоченными органами (экспертными организациями) референтного государства до подачи заявителем заявления в уполномоченный орган (экспертную организацию) референтного государства.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Модуль 1. Административная информация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Сопроводительное письмо (как при электронном представлении документов в формате ОТД (далее – эОТД))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 Содержание (не требуется при подаче в формате эОТД)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1.2. Общая документация 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1.2.1. Заявление о внесении изменений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1.2.2. Документы, подтверждающие оплату экспертных работ и (или) сбора за регистрацию (пошлины) в соответствии с законодательством государства-члена, осуществляющего регистрацию 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 Общая характеристика лекарственного препарата, инструкция по медицинскому применению (листок-вкладыш), маркировка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1.3.1. Проекты общей характеристики лекарственного препарата, инструкции по медицинскому применению (листка-вкладыша) и макетов маркировки, составленные в соответствии с требованиями к инструкции по медицинскому применению лекарственных препаратов и общей характеристике лекарственных препаратов для медицинского применения, утвержденными Решением Совета Евразийской экономической комиссии от 3 ноября 2016 г. № 88 (далее – требования к инструкции по медицинскому применению лекарственных препаратов)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тексты допускается вносить изменения, обусловленные исключительно штаммами, использованными в указанном эпидемическом сезоне.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1.7. Информация о специалистах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1.7.1. Информация о специалисте, подготовившем резюме по качеству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Модуль 2. Резюме общего технического документа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 Содержание модулей 2 – 5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модулей 2 – 5 (не требуется при подаче документов в формате эОТД).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2.2. Введение в ОТД 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Обновление или дополнение предыдущего введения (если применимо).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2.3. Общее резюме по качеству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Обновление или дополнение предыдущего общего резюме по качеству.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Модуль 3. Качество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3.2.S. Активная фармацевтическая субстанция (далее – АФС)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3.2.S.2. Процесс производства АФС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3.2.S.2.3. Контроль исходных материалов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включать: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посевной материал: история, порядок получения (источник, дата, условия получения), паспорт штамма;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историю пассирования (количество пассажей, условия пассирования, субстрат культивирования);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характеристик гемагглютинина и нейраминидазы (данные серологических исследований и (или) молекулярно-генетических методов исследования);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протоколы испытаний (включая результаты испытаний посевного материала).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3.2.S.2.4. Контроль критических стадий и промежуточной продукции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3.2.S.2.5. Валидация производственного процесса и (или) его оценка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Валидация производственного процесса для моновалентных нефасованных продуктов (полуфабрикатов моновакцины) должна предусматривать: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изменения, специфичные для процесса производства вводимого штамма;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валидацию критических стадий производства, обусловленных вводимыми в производство штаммами;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инактивации вируса;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эффективность расщепления вируса (если применимо).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3.2.S.3. Описание характеристик АФС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 исследований по установлению характеристик (распределение по размеру частиц, наличие агрегатов и т. д.).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3.2.S.4. Контроль качества АФС (моновакцин)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3.2.S.4.1. Спецификация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Копии утвержденных спецификаций в табличном формате. 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3.2.S.4.2. Аналитические методики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3.2.S.4.3. Валидация аналитических методик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Валидация методики одиночной радиальной иммунодиффузии для вводимого штамма (штаммов) с учетом соответствующих стандартных образцов.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3.2.S.4.4. Анализы серий (результаты анализа серий)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должны включать следующие результаты испытаний первых трех серий моновалентных нефасованных продуктов (включая показатели подлинности гемагглютинина и нейраминидазы) при условии, что эти продукты получены: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каждой серии рабочего посевного материала нового главного посевного материала вводимого штамма (штаммов); 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каждой серии рабочего посевного материала одобренного главного посевного материала вводимого штамма (штаммов) (в случае, если процедура подготовки рабочего посевного материала отличается от процедуры подготовки рабочего посевного материала, регламентированной ранее).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3.2.S.7. Стабильность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Испытания АФС на стабильность: необходимо представить результаты испытаний моновалентных нерасфасованных продуктов, если они используются более 1 года.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3.2.Р. Лекарственный препарат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3.2.Р.1. Описание и состав лекарственного препарата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Приводится состав вакцины. 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3.2.Р.2. Фармацевтическая разработка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3.2.Р.2.2.1. Разработка лекарственной формы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Измененный состав вакцины (штаммы нового эпидемического сезона) и, если было выдвинуто требование о проведении клинического исследования с целью обоснования ежегодного обновления, сертификат анализа серии, использованной в клиническом исследовании, по мере подготовки указанного сертификата. 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3.2.Р.3. Процесс производства лекарственного препарата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3.2.P.3.2. Состав на серию (производственная рецептура)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3.2.Р.5. Контроль качества лекарственного препарата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3.2.P.5.1. Спецификации 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утвержденных спецификаций и методик определения показателей спецификаций в табличном формате.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3.2.P.5.3. Валидация аналитических методик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Валидация методики одиночной радиальной иммунодиффузии для нового штамма (штаммов) (с использованием трехвалентного нерасфасованного продукта или лекарственного препарата).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3.2.P.8. Стабильность лекарственного препарата: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 стабильности в предыдущем сезоне;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обязательство по исследованию стабильности вакцины в течение срока ее применения;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протоколы пострегистрационных исследований стабильности вакцины.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посевной материал проверяется на наличие посторонних агентов с помощью полимеразной цепной реакции (далее – ПЦР) и если после консультации с экспертной организацией референтного государства была согласована необходимость проведения дополнительных ПЦР-испытаний посевного материала, эти данные необходимо включить в регистрационное досье вакцин для профилактики гриппа. </w:t>
      </w:r>
    </w:p>
    <w:bookmarkEnd w:id="162"/>
    <w:bookmarkStart w:name="z169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5.3. Требования к представлению дополнительных данных (после запроса уполномоченного органа государства-члена)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запроса дополнительных данных (в зависимости от типа представляемых дополнительных данных) необходимо подать соответствующие разделы регистрационного досье на изменение в формате ОТД.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Модуль 1. Административная информация 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Сопроводительное письмо (как в ОТД)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 Содержание (не требуется при подаче в формате эОТД)</w:t>
      </w:r>
    </w:p>
    <w:bookmarkEnd w:id="167"/>
    <w:bookmarkStart w:name="z1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1.7. Информация о специалистах</w:t>
      </w:r>
    </w:p>
    <w:bookmarkEnd w:id="168"/>
    <w:bookmarkStart w:name="z1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1.7.1. Информация (краткое резюме) о специалисте, подготовившем резюме по качеству</w:t>
      </w:r>
    </w:p>
    <w:bookmarkEnd w:id="169"/>
    <w:bookmarkStart w:name="z1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Модуль 2. Резюме общего технического документа</w:t>
      </w:r>
    </w:p>
    <w:bookmarkEnd w:id="170"/>
    <w:bookmarkStart w:name="z1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2.1. Содержание модулей 2 – 5 (не требуется при подаче в формате эОТД) </w:t>
      </w:r>
    </w:p>
    <w:bookmarkEnd w:id="171"/>
    <w:bookmarkStart w:name="z1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 Введение в ОТД</w:t>
      </w:r>
    </w:p>
    <w:bookmarkEnd w:id="172"/>
    <w:bookmarkStart w:name="z1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Обновление или дополнение предыдущего введения (если применимо).</w:t>
      </w:r>
    </w:p>
    <w:bookmarkEnd w:id="173"/>
    <w:bookmarkStart w:name="z18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2.3. Общее резюме по качеству</w:t>
      </w:r>
    </w:p>
    <w:bookmarkEnd w:id="174"/>
    <w:bookmarkStart w:name="z1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Обновление или дополнение предыдущего общего резюме по качеству (если применимо).</w:t>
      </w:r>
    </w:p>
    <w:bookmarkEnd w:id="175"/>
    <w:bookmarkStart w:name="z18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2.5. Обзор клинических данных</w:t>
      </w:r>
    </w:p>
    <w:bookmarkEnd w:id="176"/>
    <w:bookmarkStart w:name="z18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Обновление или дополнение предыдущего обзора (если применимо).</w:t>
      </w:r>
    </w:p>
    <w:bookmarkEnd w:id="177"/>
    <w:bookmarkStart w:name="z18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2.7. Резюме клинических данных </w:t>
      </w:r>
    </w:p>
    <w:bookmarkEnd w:id="178"/>
    <w:bookmarkStart w:name="z18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Обновление или дополнение предыдущего клинического обзора (если применимо).</w:t>
      </w:r>
    </w:p>
    <w:bookmarkEnd w:id="179"/>
    <w:bookmarkStart w:name="z18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Информация, содержащаяся в модулях 3 – 5, представляется в случае запроса дополнительных данных по качеству, доклинических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 (или) клинических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данных.</w:t>
      </w:r>
    </w:p>
    <w:bookmarkEnd w:id="180"/>
    <w:bookmarkStart w:name="z187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5.4. Требования к документам регистрационного досье о внесении изменений в штаммовый состав живых аттенуированных вакцин для профилактики гриппа</w:t>
      </w:r>
    </w:p>
    <w:bookmarkEnd w:id="181"/>
    <w:bookmarkStart w:name="z18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о внесении изменений в штаммовый состав живых аттенуированных вакцин для профилактики гриппа должно содержать указанную ниже документацию. Отклонение от требований (отсутствие необходимых или дополнительных данных) должно быть обосновано в соответствующем разделе модуля 3 и в соответствующем резюме (обзоре), а также согласовано с уполномоченными органами государств-членов до подачи заявления.</w:t>
      </w:r>
    </w:p>
    <w:bookmarkEnd w:id="182"/>
    <w:bookmarkStart w:name="z18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Модуль 1. Административная информация </w:t>
      </w:r>
    </w:p>
    <w:bookmarkEnd w:id="183"/>
    <w:bookmarkStart w:name="z19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Сопроводительное письмо (как в ОТД)</w:t>
      </w:r>
    </w:p>
    <w:bookmarkEnd w:id="184"/>
    <w:bookmarkStart w:name="z19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 Содержание (не требуется при подаче в формате эОТД)</w:t>
      </w:r>
    </w:p>
    <w:bookmarkEnd w:id="185"/>
    <w:bookmarkStart w:name="z19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1.2. Общая документация </w:t>
      </w:r>
    </w:p>
    <w:bookmarkEnd w:id="186"/>
    <w:bookmarkStart w:name="z19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1.2.1. Заявление о внесении изменений</w:t>
      </w:r>
    </w:p>
    <w:bookmarkEnd w:id="187"/>
    <w:bookmarkStart w:name="z19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1.2.2. Документы, подтверждающие оплату сбора (пошлины) за подтверждение регистрации (перерегистрацию) и экспертизу в случае и порядке, установленном в соответствии с законодательством референтного государства-члена</w:t>
      </w:r>
    </w:p>
    <w:bookmarkEnd w:id="188"/>
    <w:bookmarkStart w:name="z19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 Общая характеристика лекарственного препарата, инструкция по медицинскому применению (листок-вкладыш), маркировка</w:t>
      </w:r>
    </w:p>
    <w:bookmarkEnd w:id="189"/>
    <w:bookmarkStart w:name="z19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1.3.1. Проекты общей характеристики лекарственного препарата, инструкции по медицинскому применению (листка-вкладыша) и макетов маркировки, составленные в соответствии с требованиями к инструкции по медицинскому применению лекарственных препаратов</w:t>
      </w:r>
    </w:p>
    <w:bookmarkEnd w:id="190"/>
    <w:bookmarkStart w:name="z19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тексты допускается вносить изменения, обусловленные исключительно штаммами, использованными в указанном эпидемическом сезоне.</w:t>
      </w:r>
    </w:p>
    <w:bookmarkEnd w:id="191"/>
    <w:bookmarkStart w:name="z19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1.7. Информация о специалистах</w:t>
      </w:r>
    </w:p>
    <w:bookmarkEnd w:id="192"/>
    <w:bookmarkStart w:name="z19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1.7.1. Информация (краткое резюме) о специалисте, подготовившем резюме по качеству</w:t>
      </w:r>
    </w:p>
    <w:bookmarkEnd w:id="193"/>
    <w:bookmarkStart w:name="z20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Модуль 2. Резюме общего технического документа</w:t>
      </w:r>
    </w:p>
    <w:bookmarkEnd w:id="194"/>
    <w:bookmarkStart w:name="z20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 Содержание модулей 2 – 5 (не требуется при подаче в формате эОТД)</w:t>
      </w:r>
    </w:p>
    <w:bookmarkEnd w:id="195"/>
    <w:bookmarkStart w:name="z20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 Введение в ОТД</w:t>
      </w:r>
    </w:p>
    <w:bookmarkEnd w:id="196"/>
    <w:bookmarkStart w:name="z20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Обновление или дополнение предыдущего введения в ОТД (если применимо).</w:t>
      </w:r>
    </w:p>
    <w:bookmarkEnd w:id="197"/>
    <w:bookmarkStart w:name="z20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2.3. Общее резюме по качеству</w:t>
      </w:r>
    </w:p>
    <w:bookmarkEnd w:id="198"/>
    <w:bookmarkStart w:name="z20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Обновление или дополнение предыдущего общего резюме по качеству.</w:t>
      </w:r>
    </w:p>
    <w:bookmarkEnd w:id="199"/>
    <w:bookmarkStart w:name="z20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Модуль 3. Качество</w:t>
      </w:r>
    </w:p>
    <w:bookmarkEnd w:id="200"/>
    <w:bookmarkStart w:name="z20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3.2.S.2. Процесс производства АФС</w:t>
      </w:r>
    </w:p>
    <w:bookmarkEnd w:id="201"/>
    <w:bookmarkStart w:name="z20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3.2.S.2.3. Контроль исходных материалов</w:t>
      </w:r>
    </w:p>
    <w:bookmarkEnd w:id="202"/>
    <w:bookmarkStart w:name="z20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Серии посевного материала (история технологии приготовления посевного материала), включая:</w:t>
      </w:r>
    </w:p>
    <w:bookmarkEnd w:id="203"/>
    <w:bookmarkStart w:name="z21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процедуры получения посевного материала, начиная с главного посевного материала донора аттенуации и рекомендованного ВОЗ штамма (штаммов); </w:t>
      </w:r>
    </w:p>
    <w:bookmarkEnd w:id="204"/>
    <w:bookmarkStart w:name="z21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историю получения холодоадаптированного реассортантного штамма с использованием рекомендованного ВОЗ штамма (с указанием места выделения и истории пассирования) и использованного донора аттенуации;</w:t>
      </w:r>
    </w:p>
    <w:bookmarkEnd w:id="205"/>
    <w:bookmarkStart w:name="z21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изучение генотипа аттенуированного штамма. Результаты секвенирования аттенуированного штамма;</w:t>
      </w:r>
    </w:p>
    <w:bookmarkEnd w:id="206"/>
    <w:bookmarkStart w:name="z21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фенотипических характеристик: температурочувствительный (термолабильный) фенотип (ts) и холодоадаптированный фенотип (ca), включая фенотип по результатам испытаний на полноту аттенуации;</w:t>
      </w:r>
    </w:p>
    <w:bookmarkEnd w:id="207"/>
    <w:bookmarkStart w:name="z21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генетическую стабильность посевного материала, включая соответствующие генотипические и фенотипические маркеры (например, полногеномное секвенирование);</w:t>
      </w:r>
    </w:p>
    <w:bookmarkEnd w:id="208"/>
    <w:bookmarkStart w:name="z21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протоколы аналитических испытаний (включая испытания на отсутствие посторонних агентов и данные по инфекционной активности)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09"/>
    <w:bookmarkStart w:name="z21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испытания на нейровирулентность</w:t>
      </w:r>
      <w:r>
        <w:rPr>
          <w:rFonts w:ascii="Times New Roman"/>
          <w:b w:val="false"/>
          <w:i w:val="false"/>
          <w:color w:val="000000"/>
          <w:vertAlign w:val="super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10"/>
    <w:bookmarkStart w:name="z21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3.2.S.2.4. Контроль критических стадий и промежуточной продукции</w:t>
      </w:r>
    </w:p>
    <w:bookmarkEnd w:id="211"/>
    <w:bookmarkStart w:name="z21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3.2.S.2.5. Валидация производственного процесса и (или) его оценка</w:t>
      </w:r>
    </w:p>
    <w:bookmarkEnd w:id="212"/>
    <w:bookmarkStart w:name="z21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процесса производства нерасфасованного моновалентного продукта (для изменений, специфичных для процесса производства вводимого штамма).</w:t>
      </w:r>
    </w:p>
    <w:bookmarkEnd w:id="213"/>
    <w:bookmarkStart w:name="z22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3.2.S.4. Контроль качества АФС</w:t>
      </w:r>
    </w:p>
    <w:bookmarkEnd w:id="214"/>
    <w:bookmarkStart w:name="z22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3.2.S.4.1. Спецификация</w:t>
      </w:r>
    </w:p>
    <w:bookmarkEnd w:id="215"/>
    <w:bookmarkStart w:name="z22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утвержденных спецификаций в табличном формате.</w:t>
      </w:r>
    </w:p>
    <w:bookmarkEnd w:id="216"/>
    <w:bookmarkStart w:name="z22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3.2.S.4.2. Аналитические методики</w:t>
      </w:r>
    </w:p>
    <w:bookmarkEnd w:id="217"/>
    <w:bookmarkStart w:name="z22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3.2.S.4.3. Валидация аналитических методик</w:t>
      </w:r>
    </w:p>
    <w:bookmarkEnd w:id="218"/>
    <w:bookmarkStart w:name="z22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Валидация аналитических методик в связи с введением нового штамма (штаммов) и использованием новых реагентов.</w:t>
      </w:r>
    </w:p>
    <w:bookmarkEnd w:id="219"/>
    <w:bookmarkStart w:name="z22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3.2.S.4.4. Анализы серий (результаты анализа серий)</w:t>
      </w:r>
    </w:p>
    <w:bookmarkEnd w:id="220"/>
    <w:bookmarkStart w:name="z22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испытаний первых трех серий моновалентных нерасфасованных продуктов.</w:t>
      </w:r>
    </w:p>
    <w:bookmarkEnd w:id="221"/>
    <w:bookmarkStart w:name="z22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3.2.S.7. Стабильность </w:t>
      </w:r>
    </w:p>
    <w:bookmarkEnd w:id="222"/>
    <w:bookmarkStart w:name="z22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Испытания АФС на стабильность: результаты испытаний моновалентных нерасфасованных продуктов, если они используются более 1 года.</w:t>
      </w:r>
    </w:p>
    <w:bookmarkEnd w:id="223"/>
    <w:bookmarkStart w:name="z23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3.2.Р. Лекарственный препарат</w:t>
      </w:r>
    </w:p>
    <w:bookmarkEnd w:id="224"/>
    <w:bookmarkStart w:name="z23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3.2.Р.1. Описание и состав лекарственного препарата</w:t>
      </w:r>
    </w:p>
    <w:bookmarkEnd w:id="225"/>
    <w:bookmarkStart w:name="z23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лекарственного препарата.</w:t>
      </w:r>
    </w:p>
    <w:bookmarkEnd w:id="226"/>
    <w:bookmarkStart w:name="z23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3.2.P.2. Фармацевтическая разработка</w:t>
      </w:r>
    </w:p>
    <w:bookmarkEnd w:id="227"/>
    <w:bookmarkStart w:name="z23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3.2.Р.2.2.1. Разработка лекарственной формы</w:t>
      </w:r>
    </w:p>
    <w:bookmarkEnd w:id="228"/>
    <w:bookmarkStart w:name="z23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Измененный состав вакцины (штаммы нового сезона) и, если было выдвинуто требование о проведении клинического исследования вакцины с целью обоснования ежегодного обновления, сертификат анализа серии, использованной в клиническом исследовании по мере их составления. </w:t>
      </w:r>
    </w:p>
    <w:bookmarkEnd w:id="229"/>
    <w:bookmarkStart w:name="z23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3.2.P.3. Процесс производства лекарственного препарата</w:t>
      </w:r>
    </w:p>
    <w:bookmarkEnd w:id="230"/>
    <w:bookmarkStart w:name="z23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3.2.P.3.2. Состав на серию (производственная рецептура)</w:t>
      </w:r>
    </w:p>
    <w:bookmarkEnd w:id="231"/>
    <w:bookmarkStart w:name="z23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3.2.Р.5. Контроль качества лекарственного препарата</w:t>
      </w:r>
    </w:p>
    <w:bookmarkEnd w:id="232"/>
    <w:bookmarkStart w:name="z23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3.2.P.5.1. Спецификации</w:t>
      </w:r>
    </w:p>
    <w:bookmarkEnd w:id="233"/>
    <w:bookmarkStart w:name="z24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утвержденных спецификаций и методик определения показателей спецификаций в табличном формате.</w:t>
      </w:r>
    </w:p>
    <w:bookmarkEnd w:id="234"/>
    <w:bookmarkStart w:name="z24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3.2.P.5. Контроль качества лекарственного препарата</w:t>
      </w:r>
    </w:p>
    <w:bookmarkEnd w:id="235"/>
    <w:bookmarkStart w:name="z24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3.2.P.5.3. Валидация аналитических методик</w:t>
      </w:r>
    </w:p>
    <w:bookmarkEnd w:id="236"/>
    <w:bookmarkStart w:name="z24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Валидация аналитических методик (с использованием тривалентного нерасфасованного материала или готовой формы лекарственного препарата).</w:t>
      </w:r>
    </w:p>
    <w:bookmarkEnd w:id="237"/>
    <w:bookmarkStart w:name="z244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3.2.P.5.4. Результаты анализа серий </w:t>
      </w:r>
    </w:p>
    <w:bookmarkEnd w:id="238"/>
    <w:bookmarkStart w:name="z245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3.2.Р.6. Стандартные образцы и материалы </w:t>
      </w:r>
    </w:p>
    <w:bookmarkEnd w:id="239"/>
    <w:bookmarkStart w:name="z246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Стандартные образцы и материалы для вводимого штамма (штаммов).</w:t>
      </w:r>
    </w:p>
    <w:bookmarkEnd w:id="240"/>
    <w:bookmarkStart w:name="z247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3.2.P.8. Стабильность лекарственного препарата: </w:t>
      </w:r>
    </w:p>
    <w:bookmarkEnd w:id="241"/>
    <w:bookmarkStart w:name="z248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 стабильности в предыдущем сезоне;</w:t>
      </w:r>
    </w:p>
    <w:bookmarkEnd w:id="242"/>
    <w:bookmarkStart w:name="z249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обязательства об изучении стабильности;</w:t>
      </w:r>
    </w:p>
    <w:bookmarkEnd w:id="243"/>
    <w:bookmarkStart w:name="z250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протоколы пострегистрационных исследований стабильности вакцины.</w:t>
      </w:r>
    </w:p>
    <w:bookmarkEnd w:id="244"/>
    <w:bookmarkStart w:name="z251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5.5. Требования к представлению дополнительных данных по запросу уполномоченных органов (экспертных организаций) государств-членов</w:t>
      </w:r>
    </w:p>
    <w:bookmarkEnd w:id="245"/>
    <w:bookmarkStart w:name="z252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запроса дополнительных данных в зависимости от типа представляемых дополнительных данных необходимо подать соответствующие разделы регистрационного досье на изменение в формате ОТД.</w:t>
      </w:r>
    </w:p>
    <w:bookmarkEnd w:id="246"/>
    <w:bookmarkStart w:name="z253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Модуль 1. Административная информация</w:t>
      </w:r>
    </w:p>
    <w:bookmarkEnd w:id="247"/>
    <w:bookmarkStart w:name="z254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Сопроводительное письмо (как в ОТД)</w:t>
      </w:r>
    </w:p>
    <w:bookmarkEnd w:id="248"/>
    <w:bookmarkStart w:name="z255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 Содержание (не требуется при подаче в формате эОТД)</w:t>
      </w:r>
    </w:p>
    <w:bookmarkEnd w:id="249"/>
    <w:bookmarkStart w:name="z256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1.7. Информация о специалистах</w:t>
      </w:r>
    </w:p>
    <w:bookmarkEnd w:id="250"/>
    <w:bookmarkStart w:name="z257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1.7.1. Информация (краткое резюме) о специалисте, подготовившем резюме по качеству</w:t>
      </w:r>
    </w:p>
    <w:bookmarkEnd w:id="251"/>
    <w:bookmarkStart w:name="z258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Модуль 2. Резюме общего технического документа</w:t>
      </w:r>
    </w:p>
    <w:bookmarkEnd w:id="252"/>
    <w:bookmarkStart w:name="z259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 Содержание модулей 2 – 5 (не требуется при подаче в формате эОТД)</w:t>
      </w:r>
    </w:p>
    <w:bookmarkEnd w:id="253"/>
    <w:bookmarkStart w:name="z260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2.2. Введение в ОТД </w:t>
      </w:r>
    </w:p>
    <w:bookmarkEnd w:id="254"/>
    <w:bookmarkStart w:name="z261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Обновление или дополнение предыдущего введения в ОТД (если применимо).</w:t>
      </w:r>
    </w:p>
    <w:bookmarkEnd w:id="255"/>
    <w:bookmarkStart w:name="z262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2.3. Общее резюме по качеству</w:t>
      </w:r>
    </w:p>
    <w:bookmarkEnd w:id="256"/>
    <w:bookmarkStart w:name="z263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Обновление или дополнение предыдущего общего резюме по качеству (если применимо).</w:t>
      </w:r>
    </w:p>
    <w:bookmarkEnd w:id="257"/>
    <w:bookmarkStart w:name="z264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2.5. Обзор клинических данных </w:t>
      </w:r>
    </w:p>
    <w:bookmarkEnd w:id="258"/>
    <w:bookmarkStart w:name="z265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Обновление или дополнение предыдущего клинического обзора (если применимо).</w:t>
      </w:r>
    </w:p>
    <w:bookmarkEnd w:id="259"/>
    <w:bookmarkStart w:name="z266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Информация, содержащаяся в модулях 3 – 5, представляется в случае запроса дополнительных данных по качеству, доклинических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 (или) клинических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данных.</w:t>
      </w:r>
    </w:p>
    <w:bookmarkEnd w:id="260"/>
    <w:bookmarkStart w:name="z267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___________________________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</w:p>
    <w:bookmarkEnd w:id="261"/>
    <w:bookmarkStart w:name="z268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Необходимость в представлении доклинических и (или) клинических данных при обновлении штаммов сезонных гриппозных вакцин, как правило, отсутствует. </w:t>
      </w:r>
    </w:p>
    <w:bookmarkEnd w:id="262"/>
    <w:bookmarkStart w:name="z269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Профиль реактогенности и иммуногенности вакцины необходимо отслеживать посредством проведения мониторинга безопасности и профилактической эффективности вакцины.</w:t>
      </w:r>
    </w:p>
    <w:bookmarkEnd w:id="263"/>
    <w:bookmarkStart w:name="z270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Если посевной материал проверяется на наличие посторонних агентов с помощью ПЦР и если после консультации с экспертной организацией была согласована необходимость проведения дополнительных ПЦР-испытаний посевного материала (главного и (или) рабочего), эти данные необходимо включить в регистрационное досье.</w:t>
      </w:r>
    </w:p>
    <w:bookmarkEnd w:id="264"/>
    <w:bookmarkStart w:name="z271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Проведение испытания на нейровирулентность для ежегодных штаммовых обновлений (т. е. штаммов с антигенным дрейфом), как правило, не требуется. Проведение испытания на нейровирулентность потребуется, если новый ГА-подтип вируса гриппа типа A или новый тип вируса гриппа типа B, отличающийся от циркулирующих в настоящее время генетических линий, включен в вакцины или при возникновении частных опасений, связанных с профилем безопасности вакцины.". </w:t>
      </w:r>
    </w:p>
    <w:bookmarkEnd w:id="26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