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ff71" w14:textId="872f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частичном изменении директив, утвержденных Решением Совета Евразийской экономической комиссии от 12 ноября 2014 г.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сентября 2018 года № 101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частичное изменение директив,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12 ноября 2014 г. № 101,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проведении переговоров с Китайской Народной Республикой о заключении соглашения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Республики, переговорной делегации исходить из следующего: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соглашение подписывается на русском и китайском языках, причем оба текста имеют одинаковую силу;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обмен информацией осуществляется на русском или китайском языке. Сведения по отдельным реквизитам могут быть представлены с использованием латинского алфавита;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при передаче информации, предоставляемой в кодированном виде, используются классификаторы и справочники, разработанные на основе международных стандартов;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сведения о цене товара предоставляются государствами – членами Евразийского экономического союза и Китайской Народной Республикой с учетом достигнутых договоренностей.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