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c67" w14:textId="2e56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направленных на обеспечение единых подходов при функционировании внутреннего рынка алкогольной и табачной продукции в государствах – членах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13 июля 2018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раздела XVII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товаров, выполнении работ, оказании услуг (приложение № 18 к указанному Договору),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Договора о Евразийском экономическом союзе от 29 мая 2014 года, в целях гармонизации ставок акцизов на алкогольную и табачную продукцию, обеспечения единых подходов к обращению такой продукции в рамках Евразийского экономического союза, в том числе выработки единых подходов при взимании обеспечительного платежа в отношении алкогольной продукции: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представить для рассмотрения на очередном заседании Совета Евразийской экономической комиссии вопрос о разногласиях, сдерживающих подписание Соглашения о принципах ведения налоговой политики в области акцизов на алкогольную продукцию государств – членов Евразийского экономического союза, Соглашения о принципах ведения налоговой политики в области акцизов на табачную продукцию государств – членов Евразийского экономического союза и Соглашения о регулировании алкогольного рынка в рамках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Коллегии Евразийской экономической комиссии при наличии разногласий, препятствующих принятию Технического регламента Евразийского экономического союза "О безопасности алкогольной продукции", представить их для рассмотрения на очередном заседании Совета Евразийской экономической комиссии.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