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58ed" w14:textId="b935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концепции применения специальных режимов ("регулятивных песочниц") в рамках реализации цифровой повестки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ноября 2018 года № 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Основными направлениями реализации цифровой повестки Евразийского экономического союза до 2025 года, в целях формирования правовых оснований для реализации пилотных проектов в рамках цифровой повестки Евразийского экономического союза (далее соответственно – цифровая повестка, Союз), отработки на пилотных проектах моделей регулирования и определения наиболее эффективной модели, стимулирующей интеграционные процессы и соответствующей вызовам цифровой трансформации отраслей и рынков, а также ускоренного достижения практических результатов проработки инициатив и реализации проектов в рамках цифровой повестки: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Евразийской экономической комиссии совместно с правительствами государств – членов Союза (далее – государства-члены) разработать проект концепции применения специальных режимов ("регулятивных песочниц") в рамках реализации цифровой повестки (далее – специальные режимы) с учетом следующего: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специальным режимом определяются временные регуляторные рамки реализации пилотного проекта и порядок взаимодействия его участников (далее – содержание специального режима);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 формировании содержания специального режима для каждого пилотного проекта определяются порядок мониторинга, контроля, ожидаемые результаты, условия изменения, продления и завершения применяемого специального режима;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во всех случаях, не установленных содержанием специального режима, применяются нормы и правила регулирования в соответствии с правом Союза или законодательством государств-членов;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 учетом мониторинга применения специальных режимов и достигнутых результатов могут вырабатываться предложения о внесении изменений в право Союза и (или) законодательство государств-членов;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целесообразность применения и содержание специального режима определяется Евразийским межправительственным советом или Высшим Евразийским экономическим советом;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регуляторные нормы специального режима должны соответствовать общественным и экономическим интересам государств-членов, специальный режим вступает в действие при готовности к его реализации не менее 2 государств-членов.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Целесообразно исключить финансовый рынок как сферу применения специального режима.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по истечении 10 календарных дней с даты его опубликования на официальном сайте Союза.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