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84d9" w14:textId="c6c8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отборе образцов (проб) для проведения исследований (испытаний) и измерений пищевой продукции при применении и исполнении требований технических регламентов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31 июля 2018 года № 13.</w:t>
      </w:r>
    </w:p>
    <w:p>
      <w:pPr>
        <w:spacing w:after="0"/>
        <w:ind w:left="0"/>
        <w:jc w:val="both"/>
      </w:pPr>
      <w:bookmarkStart w:name="z5"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 xml:space="preserve">статьей 18 </w:t>
      </w:r>
      <w:r>
        <w:rPr>
          <w:rFonts w:ascii="Times New Roman"/>
          <w:b w:val="false"/>
          <w:i w:val="false"/>
          <w:color w:val="000000"/>
          <w:sz w:val="28"/>
        </w:rPr>
        <w:t xml:space="preserve">Договора о Евразийском экономическом союзе от 29 мая 2014 года с учетом положений </w:t>
      </w:r>
      <w:r>
        <w:rPr>
          <w:rFonts w:ascii="Times New Roman"/>
          <w:b w:val="false"/>
          <w:i w:val="false"/>
          <w:color w:val="000000"/>
          <w:sz w:val="28"/>
        </w:rPr>
        <w:t>статьи 51</w:t>
      </w:r>
      <w:r>
        <w:rPr>
          <w:rFonts w:ascii="Times New Roman"/>
          <w:b w:val="false"/>
          <w:i w:val="false"/>
          <w:color w:val="000000"/>
          <w:sz w:val="28"/>
        </w:rPr>
        <w:t xml:space="preserve"> указанного Договора и в целях обеспечения достоверности и сопоставимости результатов исследований (испытаний) и измерений пищевой продукции при применении и исполнении требований технических регламентов Евразийского экономического союза (далее – технические регламенты), в том числе при проведении обязательной оценки соответствия пищевой продукции требованиям технических регламентов и осуществлении государственного контроля (надзора) за соблюдением требований технических регламентов,</w:t>
      </w:r>
    </w:p>
    <w:bookmarkEnd w:id="0"/>
    <w:bookmarkStart w:name="z6"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с 1 октября 2018 г. в случае отсутствия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(проб),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положений, устанавливающих правила отбора образцов (проб), при отборе образцов (проб) для проведения исследований (испытаний) и измерений пищевой продукции руководствоваться Правилами отбора образцов (проб) для проведения исследований (испытаний) и измерений пищевой продукции при применении и исполнении требований технических регламентов Евразийского экономического союза согласно приложению.</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31 июля 2018 г. № 13</w:t>
            </w:r>
          </w:p>
        </w:tc>
      </w:tr>
    </w:tbl>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отбора образцов (проб) для проведения исследований (испытаний) и измерений пищевой продукции при применении и исполнении требований технических регламентов Евразийского экономического союза</w:t>
      </w:r>
    </w:p>
    <w:bookmarkEnd w:id="2"/>
    <w:bookmarkStart w:name="z10" w:id="3"/>
    <w:p>
      <w:pPr>
        <w:spacing w:after="0"/>
        <w:ind w:left="0"/>
        <w:jc w:val="both"/>
      </w:pPr>
      <w:r>
        <w:rPr>
          <w:rFonts w:ascii="Times New Roman"/>
          <w:b w:val="false"/>
          <w:i w:val="false"/>
          <w:color w:val="000000"/>
          <w:sz w:val="28"/>
        </w:rPr>
        <w:t>
      1. Настоящие Правила определяют общий порядок отбора образцов (проб) для проведения исследований (испытаний) и измерений пищевой продукции (в том числе последовательность процедур отбора образцов (проб) пищевой продукции), общие требования к условиям хранения, транспортировки и доставки указанных образцов (проб) и применяются при проведении обязательной оценки соответствия пищевой продукции требованиям технических регламентов Евразийского экономического союза (далее соответственно – технические регламенты, Союз) и осуществлении государственного контроля (надзора) за соблюдением требований технических регламентов.</w:t>
      </w:r>
    </w:p>
    <w:bookmarkEnd w:id="3"/>
    <w:bookmarkStart w:name="z11" w:id="4"/>
    <w:p>
      <w:pPr>
        <w:spacing w:after="0"/>
        <w:ind w:left="0"/>
        <w:jc w:val="both"/>
      </w:pPr>
      <w:r>
        <w:rPr>
          <w:rFonts w:ascii="Times New Roman"/>
          <w:b w:val="false"/>
          <w:i w:val="false"/>
          <w:color w:val="000000"/>
          <w:sz w:val="28"/>
        </w:rPr>
        <w:t>
      2. Для целей настоящих Правил используются понятия, которые означают следующее:</w:t>
      </w:r>
    </w:p>
    <w:bookmarkEnd w:id="4"/>
    <w:bookmarkStart w:name="z12" w:id="5"/>
    <w:p>
      <w:pPr>
        <w:spacing w:after="0"/>
        <w:ind w:left="0"/>
        <w:jc w:val="both"/>
      </w:pPr>
      <w:r>
        <w:rPr>
          <w:rFonts w:ascii="Times New Roman"/>
          <w:b w:val="false"/>
          <w:i w:val="false"/>
          <w:color w:val="000000"/>
          <w:sz w:val="28"/>
        </w:rPr>
        <w:t>
      "выборка" – совокупность единиц однородной пищевой продукции, отобранной из партии;</w:t>
      </w:r>
    </w:p>
    <w:bookmarkEnd w:id="5"/>
    <w:bookmarkStart w:name="z13" w:id="6"/>
    <w:p>
      <w:pPr>
        <w:spacing w:after="0"/>
        <w:ind w:left="0"/>
        <w:jc w:val="both"/>
      </w:pPr>
      <w:r>
        <w:rPr>
          <w:rFonts w:ascii="Times New Roman"/>
          <w:b w:val="false"/>
          <w:i w:val="false"/>
          <w:color w:val="000000"/>
          <w:sz w:val="28"/>
        </w:rPr>
        <w:t>
      "документы системы менеджмента" – документы аккредитованной испытательной лаборатории (центра), подтверждающие соответствие межгосударственному или национальному стандарту, эквивалентному международному стандарту ISO/IEC 17025, содержащие информацию о последовательности действий или процедур, выполняемых в отношении пищевой продукции, а также объективные свидетельства (записи) о таких действиях (процедурах) и достигнутых результатах;</w:t>
      </w:r>
    </w:p>
    <w:bookmarkEnd w:id="6"/>
    <w:bookmarkStart w:name="z14" w:id="7"/>
    <w:p>
      <w:pPr>
        <w:spacing w:after="0"/>
        <w:ind w:left="0"/>
        <w:jc w:val="both"/>
      </w:pPr>
      <w:r>
        <w:rPr>
          <w:rFonts w:ascii="Times New Roman"/>
          <w:b w:val="false"/>
          <w:i w:val="false"/>
          <w:color w:val="000000"/>
          <w:sz w:val="28"/>
        </w:rPr>
        <w:t>
      "контрольный образец (проба)" – часть образца (средней пробы), отобранная для проведения повторных исследований (испытаний) и измерений пищевой продукции в случае возникновения споров;</w:t>
      </w:r>
    </w:p>
    <w:bookmarkEnd w:id="7"/>
    <w:bookmarkStart w:name="z15" w:id="8"/>
    <w:p>
      <w:pPr>
        <w:spacing w:after="0"/>
        <w:ind w:left="0"/>
        <w:jc w:val="both"/>
      </w:pPr>
      <w:r>
        <w:rPr>
          <w:rFonts w:ascii="Times New Roman"/>
          <w:b w:val="false"/>
          <w:i w:val="false"/>
          <w:color w:val="000000"/>
          <w:sz w:val="28"/>
        </w:rPr>
        <w:t>
      "лабораторный образец (проба)" – образец (проба), отобранный для доставки в аккредитованную испытательную лабораторию (центр) или иную испытательную лабораторию в целях проведения исследований (испытаний) и измерений пищевой продукции;</w:t>
      </w:r>
    </w:p>
    <w:bookmarkEnd w:id="8"/>
    <w:bookmarkStart w:name="z16" w:id="9"/>
    <w:p>
      <w:pPr>
        <w:spacing w:after="0"/>
        <w:ind w:left="0"/>
        <w:jc w:val="both"/>
      </w:pPr>
      <w:r>
        <w:rPr>
          <w:rFonts w:ascii="Times New Roman"/>
          <w:b w:val="false"/>
          <w:i w:val="false"/>
          <w:color w:val="000000"/>
          <w:sz w:val="28"/>
        </w:rPr>
        <w:t>
      "образец (проба)" – единица пищевой продукции или ее часть, отобранная из исследуемой совокупности пищевой продукции для проведения исследований (испытаний) и измерений этой продукции. При этом понятие "проба" применяется для обозначения части пищевой продукции, понятие "образец" – для обозначения штучной (упакованной) пищевой продукции;</w:t>
      </w:r>
    </w:p>
    <w:bookmarkEnd w:id="9"/>
    <w:bookmarkStart w:name="z17" w:id="10"/>
    <w:p>
      <w:pPr>
        <w:spacing w:after="0"/>
        <w:ind w:left="0"/>
        <w:jc w:val="both"/>
      </w:pPr>
      <w:r>
        <w:rPr>
          <w:rFonts w:ascii="Times New Roman"/>
          <w:b w:val="false"/>
          <w:i w:val="false"/>
          <w:color w:val="000000"/>
          <w:sz w:val="28"/>
        </w:rPr>
        <w:t>
      "объединенная проба" – совокупность идентичных точечных проб, отобранных из однородной пищевой продукции;</w:t>
      </w:r>
    </w:p>
    <w:bookmarkEnd w:id="10"/>
    <w:bookmarkStart w:name="z18" w:id="11"/>
    <w:p>
      <w:pPr>
        <w:spacing w:after="0"/>
        <w:ind w:left="0"/>
        <w:jc w:val="both"/>
      </w:pPr>
      <w:r>
        <w:rPr>
          <w:rFonts w:ascii="Times New Roman"/>
          <w:b w:val="false"/>
          <w:i w:val="false"/>
          <w:color w:val="000000"/>
          <w:sz w:val="28"/>
        </w:rPr>
        <w:t>
      "однородная пищевая продукция" – пищевая продукция одного наименования, которая произведена одним изготовителем в определенный промежуток времени в соответствии с одним и тем же документом (стандарт, стандарт организации, технические условия или иной документ), одинаково упакована и к которой прилагается один товаросопроводительный документ;</w:t>
      </w:r>
    </w:p>
    <w:bookmarkEnd w:id="11"/>
    <w:bookmarkStart w:name="z19" w:id="12"/>
    <w:p>
      <w:pPr>
        <w:spacing w:after="0"/>
        <w:ind w:left="0"/>
        <w:jc w:val="both"/>
      </w:pPr>
      <w:r>
        <w:rPr>
          <w:rFonts w:ascii="Times New Roman"/>
          <w:b w:val="false"/>
          <w:i w:val="false"/>
          <w:color w:val="000000"/>
          <w:sz w:val="28"/>
        </w:rPr>
        <w:t>
      "отбор образцов (проб)" – процедура извлечения образцов (проб) из пищевой продукции;</w:t>
      </w:r>
    </w:p>
    <w:bookmarkEnd w:id="12"/>
    <w:bookmarkStart w:name="z20" w:id="13"/>
    <w:p>
      <w:pPr>
        <w:spacing w:after="0"/>
        <w:ind w:left="0"/>
        <w:jc w:val="both"/>
      </w:pPr>
      <w:r>
        <w:rPr>
          <w:rFonts w:ascii="Times New Roman"/>
          <w:b w:val="false"/>
          <w:i w:val="false"/>
          <w:color w:val="000000"/>
          <w:sz w:val="28"/>
        </w:rPr>
        <w:t>
      "партия" – определенное количество однородной пищевой продукции;</w:t>
      </w:r>
    </w:p>
    <w:bookmarkEnd w:id="13"/>
    <w:bookmarkStart w:name="z21" w:id="14"/>
    <w:p>
      <w:pPr>
        <w:spacing w:after="0"/>
        <w:ind w:left="0"/>
        <w:jc w:val="both"/>
      </w:pPr>
      <w:r>
        <w:rPr>
          <w:rFonts w:ascii="Times New Roman"/>
          <w:b w:val="false"/>
          <w:i w:val="false"/>
          <w:color w:val="000000"/>
          <w:sz w:val="28"/>
        </w:rPr>
        <w:t>
      "программа исследований (испытаний) и измерений" – документ, содержащий наименование объекта исследований (испытаний) и измерений, наименования назначенных к определению показателей пищевой продукции, сведения о количестве отбираемых образцов (проб), а также наименования и (или) обозначения технических регламентов (с указанием пунктов, устанавливающих нормированные значения назначенных для определения показателей пищевой продукции);</w:t>
      </w:r>
    </w:p>
    <w:bookmarkEnd w:id="14"/>
    <w:bookmarkStart w:name="z22" w:id="15"/>
    <w:p>
      <w:pPr>
        <w:spacing w:after="0"/>
        <w:ind w:left="0"/>
        <w:jc w:val="both"/>
      </w:pPr>
      <w:r>
        <w:rPr>
          <w:rFonts w:ascii="Times New Roman"/>
          <w:b w:val="false"/>
          <w:i w:val="false"/>
          <w:color w:val="000000"/>
          <w:sz w:val="28"/>
        </w:rPr>
        <w:t>
      "специальный инвентарь" – предметы технического назначения, которые могут не относиться к оборудованию, но используются при отборе образцов (проб) пищевой продукции различных видов;</w:t>
      </w:r>
    </w:p>
    <w:bookmarkEnd w:id="15"/>
    <w:bookmarkStart w:name="z23" w:id="16"/>
    <w:p>
      <w:pPr>
        <w:spacing w:after="0"/>
        <w:ind w:left="0"/>
        <w:jc w:val="both"/>
      </w:pPr>
      <w:r>
        <w:rPr>
          <w:rFonts w:ascii="Times New Roman"/>
          <w:b w:val="false"/>
          <w:i w:val="false"/>
          <w:color w:val="000000"/>
          <w:sz w:val="28"/>
        </w:rPr>
        <w:t>
      "средняя проба" – представительная часть объединенной пробы, предназначенная для проведения исследований (испытаний) и измерений;</w:t>
      </w:r>
    </w:p>
    <w:bookmarkEnd w:id="16"/>
    <w:bookmarkStart w:name="z24" w:id="17"/>
    <w:p>
      <w:pPr>
        <w:spacing w:after="0"/>
        <w:ind w:left="0"/>
        <w:jc w:val="both"/>
      </w:pPr>
      <w:r>
        <w:rPr>
          <w:rFonts w:ascii="Times New Roman"/>
          <w:b w:val="false"/>
          <w:i w:val="false"/>
          <w:color w:val="000000"/>
          <w:sz w:val="28"/>
        </w:rPr>
        <w:t>
      "точечная проба" – минимальное количество пищевой продукции, отобранной за один прием из пищевой продукции определенной партии для составления объединенной или средней пробы.</w:t>
      </w:r>
    </w:p>
    <w:bookmarkEnd w:id="17"/>
    <w:bookmarkStart w:name="z25" w:id="18"/>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значениях, определенных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международными договорами и актами, составляющими право Союза.</w:t>
      </w:r>
    </w:p>
    <w:bookmarkEnd w:id="18"/>
    <w:bookmarkStart w:name="z26" w:id="19"/>
    <w:p>
      <w:pPr>
        <w:spacing w:after="0"/>
        <w:ind w:left="0"/>
        <w:jc w:val="both"/>
      </w:pPr>
      <w:r>
        <w:rPr>
          <w:rFonts w:ascii="Times New Roman"/>
          <w:b w:val="false"/>
          <w:i w:val="false"/>
          <w:color w:val="000000"/>
          <w:sz w:val="28"/>
        </w:rPr>
        <w:t>
      3. Отбор образцов (проб) осуществляется в присутствии представителя хозяйствующего субъекта, имеющего отношение к отбираемой пищевой продукции, лицами, требования к квалификации которых установлены законодательством государств – членов Союза (далее соответственно – уполномоченные лица, государства-члены), в качестве которых могут выступать:</w:t>
      </w:r>
    </w:p>
    <w:bookmarkEnd w:id="19"/>
    <w:bookmarkStart w:name="z27" w:id="20"/>
    <w:p>
      <w:pPr>
        <w:spacing w:after="0"/>
        <w:ind w:left="0"/>
        <w:jc w:val="both"/>
      </w:pPr>
      <w:r>
        <w:rPr>
          <w:rFonts w:ascii="Times New Roman"/>
          <w:b w:val="false"/>
          <w:i w:val="false"/>
          <w:color w:val="000000"/>
          <w:sz w:val="28"/>
        </w:rPr>
        <w:t>
      а) при проведении обязательной оценки соответствия пищевой продукции требованиям технических регламентов – заявитель либо уполномоченное заявителем лицо, в качестве которого могут выступать включенные в единый реестр органов по оценке соответствия Союза аккредитованный орган по сертификации, область аккредитации которого распространяется на пищевую продукцию, или аккредитованная испытательная лаборатория (центр), область аккредитации которой предусматривает отбор образцов (проб) (далее – аккредитованная испытательная лаборатория (центр)), либо иная испытательная лаборатория;</w:t>
      </w:r>
    </w:p>
    <w:bookmarkEnd w:id="20"/>
    <w:bookmarkStart w:name="z28" w:id="21"/>
    <w:p>
      <w:pPr>
        <w:spacing w:after="0"/>
        <w:ind w:left="0"/>
        <w:jc w:val="both"/>
      </w:pPr>
      <w:r>
        <w:rPr>
          <w:rFonts w:ascii="Times New Roman"/>
          <w:b w:val="false"/>
          <w:i w:val="false"/>
          <w:color w:val="000000"/>
          <w:sz w:val="28"/>
        </w:rPr>
        <w:t>
      б) представители органов государств-членов, уполномоченных на осуществление государственного контроля (надзора). Привлечение аккредитованной испытательной лаборатории (центра) осуществляется в случаях, предусмотренных законодательством государств-членов в сфере государственного контроля (надзора).</w:t>
      </w:r>
    </w:p>
    <w:bookmarkEnd w:id="21"/>
    <w:bookmarkStart w:name="z29" w:id="22"/>
    <w:p>
      <w:pPr>
        <w:spacing w:after="0"/>
        <w:ind w:left="0"/>
        <w:jc w:val="both"/>
      </w:pPr>
      <w:r>
        <w:rPr>
          <w:rFonts w:ascii="Times New Roman"/>
          <w:b w:val="false"/>
          <w:i w:val="false"/>
          <w:color w:val="000000"/>
          <w:sz w:val="28"/>
        </w:rPr>
        <w:t>
      4. Уполномочивание на отбор образцов (проб) в случае, если законодательством государства-члена установлено такое требование, осуществляется в соответствии с законодательством этого государства.</w:t>
      </w:r>
    </w:p>
    <w:bookmarkEnd w:id="22"/>
    <w:bookmarkStart w:name="z30" w:id="23"/>
    <w:p>
      <w:pPr>
        <w:spacing w:after="0"/>
        <w:ind w:left="0"/>
        <w:jc w:val="both"/>
      </w:pPr>
      <w:r>
        <w:rPr>
          <w:rFonts w:ascii="Times New Roman"/>
          <w:b w:val="false"/>
          <w:i w:val="false"/>
          <w:color w:val="000000"/>
          <w:sz w:val="28"/>
        </w:rPr>
        <w:t>
      5. Отбор образцов (проб) осуществляется с соблюдением правил техники безопасности на всех его этапах.</w:t>
      </w:r>
    </w:p>
    <w:bookmarkEnd w:id="23"/>
    <w:bookmarkStart w:name="z31" w:id="24"/>
    <w:p>
      <w:pPr>
        <w:spacing w:after="0"/>
        <w:ind w:left="0"/>
        <w:jc w:val="both"/>
      </w:pPr>
      <w:r>
        <w:rPr>
          <w:rFonts w:ascii="Times New Roman"/>
          <w:b w:val="false"/>
          <w:i w:val="false"/>
          <w:color w:val="000000"/>
          <w:sz w:val="28"/>
        </w:rPr>
        <w:t>
      6. Отбор образцов (проб) осуществляется в соответствии с программой исследований (испытаний) и измерений, разрабатываемой уполномоченным лицом.</w:t>
      </w:r>
    </w:p>
    <w:bookmarkEnd w:id="24"/>
    <w:bookmarkStart w:name="z32" w:id="25"/>
    <w:p>
      <w:pPr>
        <w:spacing w:after="0"/>
        <w:ind w:left="0"/>
        <w:jc w:val="both"/>
      </w:pPr>
      <w:r>
        <w:rPr>
          <w:rFonts w:ascii="Times New Roman"/>
          <w:b w:val="false"/>
          <w:i w:val="false"/>
          <w:color w:val="000000"/>
          <w:sz w:val="28"/>
        </w:rPr>
        <w:t>
      Программа исследований (испытаний) и измерений оформляется в виде отдельного документа или приводится в акте отбора образцов (проб), составленном по форме согласно приложению (далее – акт отбора).</w:t>
      </w:r>
    </w:p>
    <w:bookmarkEnd w:id="25"/>
    <w:bookmarkStart w:name="z33" w:id="26"/>
    <w:p>
      <w:pPr>
        <w:spacing w:after="0"/>
        <w:ind w:left="0"/>
        <w:jc w:val="both"/>
      </w:pPr>
      <w:r>
        <w:rPr>
          <w:rFonts w:ascii="Times New Roman"/>
          <w:b w:val="false"/>
          <w:i w:val="false"/>
          <w:color w:val="000000"/>
          <w:sz w:val="28"/>
        </w:rPr>
        <w:t>
      7. В случае отсутствия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(проб),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соответствующих требований количество отбираемой пищевой продукции определяется в программе исследований (испытаний) и измерений с учетом методики исследований (испытаний) и измерений.</w:t>
      </w:r>
    </w:p>
    <w:bookmarkEnd w:id="26"/>
    <w:bookmarkStart w:name="z34" w:id="27"/>
    <w:p>
      <w:pPr>
        <w:spacing w:after="0"/>
        <w:ind w:left="0"/>
        <w:jc w:val="both"/>
      </w:pPr>
      <w:r>
        <w:rPr>
          <w:rFonts w:ascii="Times New Roman"/>
          <w:b w:val="false"/>
          <w:i w:val="false"/>
          <w:color w:val="000000"/>
          <w:sz w:val="28"/>
        </w:rPr>
        <w:t>
      8. Уполномоченные лица обеспечиваются спецодеждой, средствами измерений и специальным инвентарем. Спецодежда применяется в случае необходимости.</w:t>
      </w:r>
    </w:p>
    <w:bookmarkEnd w:id="27"/>
    <w:bookmarkStart w:name="z35" w:id="28"/>
    <w:p>
      <w:pPr>
        <w:spacing w:after="0"/>
        <w:ind w:left="0"/>
        <w:jc w:val="both"/>
      </w:pPr>
      <w:r>
        <w:rPr>
          <w:rFonts w:ascii="Times New Roman"/>
          <w:b w:val="false"/>
          <w:i w:val="false"/>
          <w:color w:val="000000"/>
          <w:sz w:val="28"/>
        </w:rPr>
        <w:t>
      9. При проведении исследований (испытаний) и измерений пищевой продукции с высокой долей вероятности ее неоднородности и значительным варьированием значений определяемых показателей (например, партии субпродуктов) применяется эмпирический (точечный) отбор образцов (проб), позволяющий характеризовать качество и однородность отобранной пищевой продукции.</w:t>
      </w:r>
    </w:p>
    <w:bookmarkEnd w:id="28"/>
    <w:bookmarkStart w:name="z36" w:id="29"/>
    <w:p>
      <w:pPr>
        <w:spacing w:after="0"/>
        <w:ind w:left="0"/>
        <w:jc w:val="both"/>
      </w:pPr>
      <w:r>
        <w:rPr>
          <w:rFonts w:ascii="Times New Roman"/>
          <w:b w:val="false"/>
          <w:i w:val="false"/>
          <w:color w:val="000000"/>
          <w:sz w:val="28"/>
        </w:rPr>
        <w:t>
      При проведении исследований (испытаний) и измерений партии пищевой продукции с высокой степенью однородности (например, партии пшеничной муки 1 сорта) отбирается объединенная проба.</w:t>
      </w:r>
    </w:p>
    <w:bookmarkEnd w:id="29"/>
    <w:bookmarkStart w:name="z37" w:id="30"/>
    <w:p>
      <w:pPr>
        <w:spacing w:after="0"/>
        <w:ind w:left="0"/>
        <w:jc w:val="both"/>
      </w:pPr>
      <w:r>
        <w:rPr>
          <w:rFonts w:ascii="Times New Roman"/>
          <w:b w:val="false"/>
          <w:i w:val="false"/>
          <w:color w:val="000000"/>
          <w:sz w:val="28"/>
        </w:rPr>
        <w:t>
      При формировании объединенной пробы и выделении из нее средней пробы количество и масса отбираемых образцов (проб) должны быть достаточными для создания контрольной и лабораторной проб.</w:t>
      </w:r>
    </w:p>
    <w:bookmarkEnd w:id="30"/>
    <w:bookmarkStart w:name="z38" w:id="31"/>
    <w:p>
      <w:pPr>
        <w:spacing w:after="0"/>
        <w:ind w:left="0"/>
        <w:jc w:val="both"/>
      </w:pPr>
      <w:r>
        <w:rPr>
          <w:rFonts w:ascii="Times New Roman"/>
          <w:b w:val="false"/>
          <w:i w:val="false"/>
          <w:color w:val="000000"/>
          <w:sz w:val="28"/>
        </w:rPr>
        <w:t xml:space="preserve">
      10. При отборе образцов (проб) осуществляются внешний осмотр, идентификация пищевой продукции, оценка условий ее хранения. </w:t>
      </w:r>
    </w:p>
    <w:bookmarkEnd w:id="31"/>
    <w:bookmarkStart w:name="z39" w:id="32"/>
    <w:p>
      <w:pPr>
        <w:spacing w:after="0"/>
        <w:ind w:left="0"/>
        <w:jc w:val="both"/>
      </w:pPr>
      <w:r>
        <w:rPr>
          <w:rFonts w:ascii="Times New Roman"/>
          <w:b w:val="false"/>
          <w:i w:val="false"/>
          <w:color w:val="000000"/>
          <w:sz w:val="28"/>
        </w:rPr>
        <w:t>
      11. При внешнем осмотре пищевой продукции оценивается внешний вид потребительской упаковки (тары) (далее – упаковка (тара)) единиц пищевой продукции, попадающих в выборку, и (или) пищевой продукции, содержащейся в выборочных единицах, которая условно подразделяется на:</w:t>
      </w:r>
    </w:p>
    <w:bookmarkEnd w:id="32"/>
    <w:bookmarkStart w:name="z40" w:id="33"/>
    <w:p>
      <w:pPr>
        <w:spacing w:after="0"/>
        <w:ind w:left="0"/>
        <w:jc w:val="both"/>
      </w:pPr>
      <w:r>
        <w:rPr>
          <w:rFonts w:ascii="Times New Roman"/>
          <w:b w:val="false"/>
          <w:i w:val="false"/>
          <w:color w:val="000000"/>
          <w:sz w:val="28"/>
        </w:rPr>
        <w:t>
      а) нормальную (при осмотре не обнаружено отклонений, вызванных физическими, химическими факторами или развитием микроорганизмов);</w:t>
      </w:r>
    </w:p>
    <w:bookmarkEnd w:id="33"/>
    <w:bookmarkStart w:name="z41" w:id="34"/>
    <w:p>
      <w:pPr>
        <w:spacing w:after="0"/>
        <w:ind w:left="0"/>
        <w:jc w:val="both"/>
      </w:pPr>
      <w:r>
        <w:rPr>
          <w:rFonts w:ascii="Times New Roman"/>
          <w:b w:val="false"/>
          <w:i w:val="false"/>
          <w:color w:val="000000"/>
          <w:sz w:val="28"/>
        </w:rPr>
        <w:t>
      б) подозрительную (при осмотре обнаружены одно или несколько отклонений, которые могли возникнуть как вследствие физического воздействия, микробной порчи, так и вследствие химических и биохимических реакций в пищевой продукции);</w:t>
      </w:r>
    </w:p>
    <w:bookmarkEnd w:id="34"/>
    <w:bookmarkStart w:name="z42" w:id="35"/>
    <w:p>
      <w:pPr>
        <w:spacing w:after="0"/>
        <w:ind w:left="0"/>
        <w:jc w:val="both"/>
      </w:pPr>
      <w:r>
        <w:rPr>
          <w:rFonts w:ascii="Times New Roman"/>
          <w:b w:val="false"/>
          <w:i w:val="false"/>
          <w:color w:val="000000"/>
          <w:sz w:val="28"/>
        </w:rPr>
        <w:t>
      в) испорченную (при осмотре обнаружены явные дефекты упаковки (тары) и (или) пищевой продукции (бомбаж, хлопуши, брожение, плесневение, гниение, ослизнение, прокисание)).</w:t>
      </w:r>
    </w:p>
    <w:bookmarkEnd w:id="35"/>
    <w:bookmarkStart w:name="z43" w:id="36"/>
    <w:p>
      <w:pPr>
        <w:spacing w:after="0"/>
        <w:ind w:left="0"/>
        <w:jc w:val="both"/>
      </w:pPr>
      <w:r>
        <w:rPr>
          <w:rFonts w:ascii="Times New Roman"/>
          <w:b w:val="false"/>
          <w:i w:val="false"/>
          <w:color w:val="000000"/>
          <w:sz w:val="28"/>
        </w:rPr>
        <w:t>
      12. При формировании выборки уполномоченным лицом определяется однородность партии и представительность образцов (проб).</w:t>
      </w:r>
    </w:p>
    <w:bookmarkEnd w:id="36"/>
    <w:bookmarkStart w:name="z44" w:id="37"/>
    <w:p>
      <w:pPr>
        <w:spacing w:after="0"/>
        <w:ind w:left="0"/>
        <w:jc w:val="both"/>
      </w:pPr>
      <w:r>
        <w:rPr>
          <w:rFonts w:ascii="Times New Roman"/>
          <w:b w:val="false"/>
          <w:i w:val="false"/>
          <w:color w:val="000000"/>
          <w:sz w:val="28"/>
        </w:rPr>
        <w:t>
      13. При отборе образцов (проб) определение однородности партии осуществляется с целью подтверждения поступления на исследования (испытания) и измерения однородной пищевой продукции.</w:t>
      </w:r>
    </w:p>
    <w:bookmarkEnd w:id="37"/>
    <w:bookmarkStart w:name="z45" w:id="38"/>
    <w:p>
      <w:pPr>
        <w:spacing w:after="0"/>
        <w:ind w:left="0"/>
        <w:jc w:val="both"/>
      </w:pPr>
      <w:r>
        <w:rPr>
          <w:rFonts w:ascii="Times New Roman"/>
          <w:b w:val="false"/>
          <w:i w:val="false"/>
          <w:color w:val="000000"/>
          <w:sz w:val="28"/>
        </w:rPr>
        <w:t>
      14. В случае необходимости при определении однородности учитываются результаты дозиметрического контроля.</w:t>
      </w:r>
    </w:p>
    <w:bookmarkEnd w:id="38"/>
    <w:bookmarkStart w:name="z46" w:id="39"/>
    <w:p>
      <w:pPr>
        <w:spacing w:after="0"/>
        <w:ind w:left="0"/>
        <w:jc w:val="both"/>
      </w:pPr>
      <w:r>
        <w:rPr>
          <w:rFonts w:ascii="Times New Roman"/>
          <w:b w:val="false"/>
          <w:i w:val="false"/>
          <w:color w:val="000000"/>
          <w:sz w:val="28"/>
        </w:rPr>
        <w:t xml:space="preserve">
      15. В случае выявления неоднородности пищевой продукции в партии (например, при дозиметрическом контроле) образцы (пробы) разделяются на соответствующее количество однородных частей. Далее проводится повторное оценивание однородности партии. При достижении однородности осуществляется отбор необходимого количества образцов (проб) для исследований (испытаний) и измерений. </w:t>
      </w:r>
    </w:p>
    <w:bookmarkEnd w:id="39"/>
    <w:bookmarkStart w:name="z47" w:id="40"/>
    <w:p>
      <w:pPr>
        <w:spacing w:after="0"/>
        <w:ind w:left="0"/>
        <w:jc w:val="both"/>
      </w:pPr>
      <w:r>
        <w:rPr>
          <w:rFonts w:ascii="Times New Roman"/>
          <w:b w:val="false"/>
          <w:i w:val="false"/>
          <w:color w:val="000000"/>
          <w:sz w:val="28"/>
        </w:rPr>
        <w:t xml:space="preserve">
      16. На основании внешнего осмотра (информации о качестве) образцов (проб), информации, указанной в товаросопроводительных документах, делается вывод об идентичности (неидентичности) пищевой продукции, который приводится в акте отбора. </w:t>
      </w:r>
    </w:p>
    <w:bookmarkEnd w:id="40"/>
    <w:bookmarkStart w:name="z48" w:id="41"/>
    <w:p>
      <w:pPr>
        <w:spacing w:after="0"/>
        <w:ind w:left="0"/>
        <w:jc w:val="both"/>
      </w:pPr>
      <w:r>
        <w:rPr>
          <w:rFonts w:ascii="Times New Roman"/>
          <w:b w:val="false"/>
          <w:i w:val="false"/>
          <w:color w:val="000000"/>
          <w:sz w:val="28"/>
        </w:rPr>
        <w:t>
      17. Идентификационные сведения отбираемой пищевой продукции указываются в соответствующем разделе акта отбора (графы 2 – 7 таблицы формы, предусмотренной приложением к настоящим Правилам) и в протоколе исследований (испытаний) и измерений пищевой продукции.</w:t>
      </w:r>
    </w:p>
    <w:bookmarkEnd w:id="41"/>
    <w:bookmarkStart w:name="z49" w:id="42"/>
    <w:p>
      <w:pPr>
        <w:spacing w:after="0"/>
        <w:ind w:left="0"/>
        <w:jc w:val="both"/>
      </w:pPr>
      <w:r>
        <w:rPr>
          <w:rFonts w:ascii="Times New Roman"/>
          <w:b w:val="false"/>
          <w:i w:val="false"/>
          <w:color w:val="000000"/>
          <w:sz w:val="28"/>
        </w:rPr>
        <w:t>
      18. При отборе образцов (проб) необходимо:</w:t>
      </w:r>
    </w:p>
    <w:bookmarkEnd w:id="42"/>
    <w:bookmarkStart w:name="z50" w:id="43"/>
    <w:p>
      <w:pPr>
        <w:spacing w:after="0"/>
        <w:ind w:left="0"/>
        <w:jc w:val="both"/>
      </w:pPr>
      <w:r>
        <w:rPr>
          <w:rFonts w:ascii="Times New Roman"/>
          <w:b w:val="false"/>
          <w:i w:val="false"/>
          <w:color w:val="000000"/>
          <w:sz w:val="28"/>
        </w:rPr>
        <w:t xml:space="preserve">
      а) для проведения сенсорного анализа использовать упаковку (сейф-пакет), неспособную изменять вкус, цвет и запах образцов (проб). Материал упаковки (сейф-пакета), контактирующей с образцом (пробой), должен быть водо- и жиростойким, нерастворимым </w:t>
      </w:r>
      <w:r>
        <w:br/>
      </w:r>
      <w:r>
        <w:rPr>
          <w:rFonts w:ascii="Times New Roman"/>
          <w:b w:val="false"/>
          <w:i w:val="false"/>
          <w:color w:val="000000"/>
          <w:sz w:val="28"/>
        </w:rPr>
        <w:t>и неабсорбирующим и не должен изменять исходные органолептические показатели пищевой продукции (включая внешний вид, форму и текстуру), а также качественные характеристики;</w:t>
      </w:r>
    </w:p>
    <w:bookmarkEnd w:id="43"/>
    <w:bookmarkStart w:name="z51" w:id="44"/>
    <w:p>
      <w:pPr>
        <w:spacing w:after="0"/>
        <w:ind w:left="0"/>
        <w:jc w:val="both"/>
      </w:pPr>
      <w:r>
        <w:rPr>
          <w:rFonts w:ascii="Times New Roman"/>
          <w:b w:val="false"/>
          <w:i w:val="false"/>
          <w:color w:val="000000"/>
          <w:sz w:val="28"/>
        </w:rPr>
        <w:t xml:space="preserve">
      б) для определения микробиологических показателей использовать стерильные инструменты и (или) специальный инвентарь, а также одноразовые стерильные пакеты (тару) или контейнеры, создающие достаточную защиту от внешних загрязнений </w:t>
      </w:r>
      <w:r>
        <w:br/>
      </w:r>
      <w:r>
        <w:rPr>
          <w:rFonts w:ascii="Times New Roman"/>
          <w:b w:val="false"/>
          <w:i w:val="false"/>
          <w:color w:val="000000"/>
          <w:sz w:val="28"/>
        </w:rPr>
        <w:t>и повреждений в процессе транспортировки и хранения;</w:t>
      </w:r>
    </w:p>
    <w:bookmarkEnd w:id="44"/>
    <w:bookmarkStart w:name="z52" w:id="45"/>
    <w:p>
      <w:pPr>
        <w:spacing w:after="0"/>
        <w:ind w:left="0"/>
        <w:jc w:val="both"/>
      </w:pPr>
      <w:r>
        <w:rPr>
          <w:rFonts w:ascii="Times New Roman"/>
          <w:b w:val="false"/>
          <w:i w:val="false"/>
          <w:color w:val="000000"/>
          <w:sz w:val="28"/>
        </w:rPr>
        <w:t>
      в) учитывать параметры микроклимата помещения или транспортного средства, которые фиксируются в акте отбора, а также визуальную степень чистоты упаковки (тары) и (или) образца (пробы);</w:t>
      </w:r>
    </w:p>
    <w:bookmarkEnd w:id="45"/>
    <w:bookmarkStart w:name="z53" w:id="46"/>
    <w:p>
      <w:pPr>
        <w:spacing w:after="0"/>
        <w:ind w:left="0"/>
        <w:jc w:val="both"/>
      </w:pPr>
      <w:r>
        <w:rPr>
          <w:rFonts w:ascii="Times New Roman"/>
          <w:b w:val="false"/>
          <w:i w:val="false"/>
          <w:color w:val="000000"/>
          <w:sz w:val="28"/>
        </w:rPr>
        <w:t>
      г) учитывать установленные сроки годности пищевой продукции в целях своевременного проведения исследований (испытаний) и измерений;</w:t>
      </w:r>
    </w:p>
    <w:bookmarkEnd w:id="46"/>
    <w:bookmarkStart w:name="z54" w:id="47"/>
    <w:p>
      <w:pPr>
        <w:spacing w:after="0"/>
        <w:ind w:left="0"/>
        <w:jc w:val="both"/>
      </w:pPr>
      <w:r>
        <w:rPr>
          <w:rFonts w:ascii="Times New Roman"/>
          <w:b w:val="false"/>
          <w:i w:val="false"/>
          <w:color w:val="000000"/>
          <w:sz w:val="28"/>
        </w:rPr>
        <w:t>
      д) обеспечить наличие средств измерений, имеющих необходимые характеристики (диапазон измерений, погрешность (точность)), выполнение поверки в соответствии с законодательством государств-членов.</w:t>
      </w:r>
    </w:p>
    <w:bookmarkEnd w:id="47"/>
    <w:bookmarkStart w:name="z55" w:id="48"/>
    <w:p>
      <w:pPr>
        <w:spacing w:after="0"/>
        <w:ind w:left="0"/>
        <w:jc w:val="both"/>
      </w:pPr>
      <w:r>
        <w:rPr>
          <w:rFonts w:ascii="Times New Roman"/>
          <w:b w:val="false"/>
          <w:i w:val="false"/>
          <w:color w:val="000000"/>
          <w:sz w:val="28"/>
        </w:rPr>
        <w:t xml:space="preserve">
      19. Отбор образцов (проб) осуществляется чистым, сухим, при необходимости стерильным специальным инвентарем (щупом, ложкой, шпателем, пинцетом, щипцами, ножом, совком, ковшом, черпаком и др. (в том числе инвентарем, указанным в подпункте "б" пункта 18 настоящих Правил)). </w:t>
      </w:r>
    </w:p>
    <w:bookmarkEnd w:id="48"/>
    <w:bookmarkStart w:name="z56" w:id="49"/>
    <w:p>
      <w:pPr>
        <w:spacing w:after="0"/>
        <w:ind w:left="0"/>
        <w:jc w:val="both"/>
      </w:pPr>
      <w:r>
        <w:rPr>
          <w:rFonts w:ascii="Times New Roman"/>
          <w:b w:val="false"/>
          <w:i w:val="false"/>
          <w:color w:val="000000"/>
          <w:sz w:val="28"/>
        </w:rPr>
        <w:t xml:space="preserve">
      20. Отобранные образцы (пробы) изолируются от партии, помещаются в упаковку (сейф-пакет) и опечатываются или опломбировываются на месте, в котором осуществляется отбор образцов (проб). </w:t>
      </w:r>
    </w:p>
    <w:bookmarkEnd w:id="49"/>
    <w:bookmarkStart w:name="z57" w:id="50"/>
    <w:p>
      <w:pPr>
        <w:spacing w:after="0"/>
        <w:ind w:left="0"/>
        <w:jc w:val="both"/>
      </w:pPr>
      <w:r>
        <w:rPr>
          <w:rFonts w:ascii="Times New Roman"/>
          <w:b w:val="false"/>
          <w:i w:val="false"/>
          <w:color w:val="000000"/>
          <w:sz w:val="28"/>
        </w:rPr>
        <w:t>
      21. Отбор образцов (проб) оформляется актом отбора.</w:t>
      </w:r>
    </w:p>
    <w:bookmarkEnd w:id="50"/>
    <w:bookmarkStart w:name="z58" w:id="51"/>
    <w:p>
      <w:pPr>
        <w:spacing w:after="0"/>
        <w:ind w:left="0"/>
        <w:jc w:val="both"/>
      </w:pPr>
      <w:r>
        <w:rPr>
          <w:rFonts w:ascii="Times New Roman"/>
          <w:b w:val="false"/>
          <w:i w:val="false"/>
          <w:color w:val="000000"/>
          <w:sz w:val="28"/>
        </w:rPr>
        <w:t>
      22. Упаковка (сейф-пакет) образца (пробы) запечатывается таким образом, чтобы несанкционированное вскрытие легко определялось (упаковка (сейф-пакет) опломбировывается или опечатывается). На упаковку (сейф-пакет) наносится информация о назначении образца (пробы) в виде записи "Лабораторный образец (проба) пищевой продукции №___" или "Контрольный образец (проба) пищевой продукции №___" (с указанием номера акта отбора).</w:t>
      </w:r>
    </w:p>
    <w:bookmarkEnd w:id="51"/>
    <w:bookmarkStart w:name="z59" w:id="52"/>
    <w:p>
      <w:pPr>
        <w:spacing w:after="0"/>
        <w:ind w:left="0"/>
        <w:jc w:val="both"/>
      </w:pPr>
      <w:r>
        <w:rPr>
          <w:rFonts w:ascii="Times New Roman"/>
          <w:b w:val="false"/>
          <w:i w:val="false"/>
          <w:color w:val="000000"/>
          <w:sz w:val="28"/>
        </w:rPr>
        <w:t>
      23. При необходимости осуществляется присвоение образцам (пробам) номеров (шифрование образцов (проб)) в порядке, предусмотренном документами системы менеджмента или документами испытательной лаборатории до выдачи протокола исследований (испытаний) и измерений пищевой продукции.</w:t>
      </w:r>
    </w:p>
    <w:bookmarkEnd w:id="52"/>
    <w:bookmarkStart w:name="z60" w:id="53"/>
    <w:p>
      <w:pPr>
        <w:spacing w:after="0"/>
        <w:ind w:left="0"/>
        <w:jc w:val="both"/>
      </w:pPr>
      <w:r>
        <w:rPr>
          <w:rFonts w:ascii="Times New Roman"/>
          <w:b w:val="false"/>
          <w:i w:val="false"/>
          <w:color w:val="000000"/>
          <w:sz w:val="28"/>
        </w:rPr>
        <w:t>
      24. Контрольный образец (проба) в сейф-пакете или опломбированном (опечатанном) виде хранится в соответствии с требованиями документа, согласно которому изготовлена пищевая продукция (стандарт, стандарт организации, технические условия или иной документ) и может храниться у уполномоченного лица, в аккредитованной испытательной лаборатории (центре) или испытательной лаборатории, проводившей исследования (испытания) и измерения, либо у владельца пищевой продукции до истечения срока ее годности, но не более 14 календарных дней с даты завершения исследований (испытаний) и измерений, а в случае установления несоответствия образца (пробы) требованиям технических регламентов – до истечения срока годности пищевой продукции, но не более 3 месяцев с даты извещения заинтересованных лиц о результатах исследований (испытаний) и измерений. Место хранения контрольного образца (пробы), а также номер сейф-пакета или номер пломбы указываются в акте отбора.</w:t>
      </w:r>
    </w:p>
    <w:bookmarkEnd w:id="53"/>
    <w:bookmarkStart w:name="z61" w:id="54"/>
    <w:p>
      <w:pPr>
        <w:spacing w:after="0"/>
        <w:ind w:left="0"/>
        <w:jc w:val="both"/>
      </w:pPr>
      <w:r>
        <w:rPr>
          <w:rFonts w:ascii="Times New Roman"/>
          <w:b w:val="false"/>
          <w:i w:val="false"/>
          <w:color w:val="000000"/>
          <w:sz w:val="28"/>
        </w:rPr>
        <w:t xml:space="preserve">
      25. В случае если контрольный образец (проба) не был выделен при отборе образцов (проб), в акте отбора приводится соответствующая запись. При этом в аккредитованную испытательную лабораторию (центр) или иную испытательную лабораторию доставляется средняя проба, лабораторный и контрольный образцы (пробы) выделяются из доставленной средней пробы. По возможности масса контрольного образца (пробы) должна соответствовать массе лабораторного образца (пробы) с учетом положений </w:t>
      </w:r>
      <w:r>
        <w:rPr>
          <w:rFonts w:ascii="Times New Roman"/>
          <w:b w:val="false"/>
          <w:i w:val="false"/>
          <w:color w:val="000000"/>
          <w:sz w:val="28"/>
        </w:rPr>
        <w:t xml:space="preserve">пункта 11 </w:t>
      </w:r>
      <w:r>
        <w:rPr>
          <w:rFonts w:ascii="Times New Roman"/>
          <w:b w:val="false"/>
          <w:i w:val="false"/>
          <w:color w:val="000000"/>
          <w:sz w:val="28"/>
        </w:rPr>
        <w:t>настоящих Правил.</w:t>
      </w:r>
    </w:p>
    <w:bookmarkEnd w:id="54"/>
    <w:bookmarkStart w:name="z62" w:id="55"/>
    <w:p>
      <w:pPr>
        <w:spacing w:after="0"/>
        <w:ind w:left="0"/>
        <w:jc w:val="both"/>
      </w:pPr>
      <w:r>
        <w:rPr>
          <w:rFonts w:ascii="Times New Roman"/>
          <w:b w:val="false"/>
          <w:i w:val="false"/>
          <w:color w:val="000000"/>
          <w:sz w:val="28"/>
        </w:rPr>
        <w:t>
      26. Образцы (пробы) упаковываются, хранятся и транспортируются без оказания влияния на состояние образца (пробы).</w:t>
      </w:r>
    </w:p>
    <w:bookmarkEnd w:id="55"/>
    <w:bookmarkStart w:name="z63" w:id="56"/>
    <w:p>
      <w:pPr>
        <w:spacing w:after="0"/>
        <w:ind w:left="0"/>
        <w:jc w:val="both"/>
      </w:pPr>
      <w:r>
        <w:rPr>
          <w:rFonts w:ascii="Times New Roman"/>
          <w:b w:val="false"/>
          <w:i w:val="false"/>
          <w:color w:val="000000"/>
          <w:sz w:val="28"/>
        </w:rPr>
        <w:t>
      27. При вскрытии упаковки (тары) и (или) упаковки (сейф-пакета) необходимо исключить попадание в отбираемый образец (пробу) постороннего материала.</w:t>
      </w:r>
    </w:p>
    <w:bookmarkEnd w:id="56"/>
    <w:bookmarkStart w:name="z64" w:id="57"/>
    <w:p>
      <w:pPr>
        <w:spacing w:after="0"/>
        <w:ind w:left="0"/>
        <w:jc w:val="both"/>
      </w:pPr>
      <w:r>
        <w:rPr>
          <w:rFonts w:ascii="Times New Roman"/>
          <w:b w:val="false"/>
          <w:i w:val="false"/>
          <w:color w:val="000000"/>
          <w:sz w:val="28"/>
        </w:rPr>
        <w:t>
      28. Доставка образцов (проб) в аккредитованную испытательную лабораторию (центр) или иную испытательную лабораторию осуществляется представителем хозяйствующего субъекта, имеющего отношение к отбираемой пищевой продукции, или уполномоченным лицом, если это предусмотрено договором о выполнении работ по отбору образцов (проб).</w:t>
      </w:r>
    </w:p>
    <w:bookmarkEnd w:id="57"/>
    <w:bookmarkStart w:name="z65" w:id="58"/>
    <w:p>
      <w:pPr>
        <w:spacing w:after="0"/>
        <w:ind w:left="0"/>
        <w:jc w:val="both"/>
      </w:pPr>
      <w:r>
        <w:rPr>
          <w:rFonts w:ascii="Times New Roman"/>
          <w:b w:val="false"/>
          <w:i w:val="false"/>
          <w:color w:val="000000"/>
          <w:sz w:val="28"/>
        </w:rPr>
        <w:t>
      При осуществлении государственного контроля (надзора) не следует возлагать доставку образцов (проб) в аккредитованную испытательную лабораторию (центр) на владельцев пищевой продукции или их представителей.</w:t>
      </w:r>
    </w:p>
    <w:bookmarkEnd w:id="58"/>
    <w:bookmarkStart w:name="z66" w:id="59"/>
    <w:p>
      <w:pPr>
        <w:spacing w:after="0"/>
        <w:ind w:left="0"/>
        <w:jc w:val="both"/>
      </w:pPr>
      <w:r>
        <w:rPr>
          <w:rFonts w:ascii="Times New Roman"/>
          <w:b w:val="false"/>
          <w:i w:val="false"/>
          <w:color w:val="000000"/>
          <w:sz w:val="28"/>
        </w:rPr>
        <w:t>
      29. Транспортировка образцов (проб) осуществляется в условиях, обеспечивающих сохранность состояния, состава и качества образцов (проб), безопасность окружающей среды.</w:t>
      </w:r>
    </w:p>
    <w:bookmarkEnd w:id="59"/>
    <w:bookmarkStart w:name="z67" w:id="60"/>
    <w:p>
      <w:pPr>
        <w:spacing w:after="0"/>
        <w:ind w:left="0"/>
        <w:jc w:val="both"/>
      </w:pPr>
      <w:r>
        <w:rPr>
          <w:rFonts w:ascii="Times New Roman"/>
          <w:b w:val="false"/>
          <w:i w:val="false"/>
          <w:color w:val="000000"/>
          <w:sz w:val="28"/>
        </w:rPr>
        <w:t xml:space="preserve">
      30. В случае наличия требований, устанавливающих особые условия хранения и транспортировки пищевой продукции (герметичная упаковка (тара), специальные температурные условия и другие условия), транспортировка отобранных образцов (проб) осуществляется в условиях, указанных в товаросопроводительных документах. </w:t>
      </w:r>
    </w:p>
    <w:bookmarkEnd w:id="60"/>
    <w:bookmarkStart w:name="z68" w:id="61"/>
    <w:p>
      <w:pPr>
        <w:spacing w:after="0"/>
        <w:ind w:left="0"/>
        <w:jc w:val="both"/>
      </w:pPr>
      <w:r>
        <w:rPr>
          <w:rFonts w:ascii="Times New Roman"/>
          <w:b w:val="false"/>
          <w:i w:val="false"/>
          <w:color w:val="000000"/>
          <w:sz w:val="28"/>
        </w:rPr>
        <w:t xml:space="preserve">
      От момента отбора до передачи образцов (проб) для проведения исследований (испытаний) и измерений соблюдаются условия хранения пищевой продукции, установленные изготовителем. </w:t>
      </w:r>
    </w:p>
    <w:bookmarkEnd w:id="61"/>
    <w:bookmarkStart w:name="z69" w:id="62"/>
    <w:p>
      <w:pPr>
        <w:spacing w:after="0"/>
        <w:ind w:left="0"/>
        <w:jc w:val="both"/>
      </w:pPr>
      <w:r>
        <w:rPr>
          <w:rFonts w:ascii="Times New Roman"/>
          <w:b w:val="false"/>
          <w:i w:val="false"/>
          <w:color w:val="000000"/>
          <w:sz w:val="28"/>
        </w:rPr>
        <w:t>
      В акте отбора приводится запись об условиях транспортировки образцов (проб) в аккредитованную испытательную лабораторию (центр) или иную испытательную лабораторию.</w:t>
      </w:r>
    </w:p>
    <w:bookmarkEnd w:id="62"/>
    <w:bookmarkStart w:name="z70" w:id="63"/>
    <w:p>
      <w:pPr>
        <w:spacing w:after="0"/>
        <w:ind w:left="0"/>
        <w:jc w:val="both"/>
      </w:pPr>
      <w:r>
        <w:rPr>
          <w:rFonts w:ascii="Times New Roman"/>
          <w:b w:val="false"/>
          <w:i w:val="false"/>
          <w:color w:val="000000"/>
          <w:sz w:val="28"/>
        </w:rPr>
        <w:t xml:space="preserve">
      31. Образцы (пробы) пищевой продукции, для которой предусмотрены особые условия хранения и транспортировки, доставляются в аккредитованную испытательную лабораторию (центр) или иную испытательную лабораторию в холодильниках или термоконтейнерах при соответствующих температурных режимах не позднее сроков годности, указанных на упаковке (таре) или в товаросопроводительных документах. </w:t>
      </w:r>
    </w:p>
    <w:bookmarkEnd w:id="63"/>
    <w:bookmarkStart w:name="z71" w:id="64"/>
    <w:p>
      <w:pPr>
        <w:spacing w:after="0"/>
        <w:ind w:left="0"/>
        <w:jc w:val="both"/>
      </w:pPr>
      <w:r>
        <w:rPr>
          <w:rFonts w:ascii="Times New Roman"/>
          <w:b w:val="false"/>
          <w:i w:val="false"/>
          <w:color w:val="000000"/>
          <w:sz w:val="28"/>
        </w:rPr>
        <w:t>
      32. Срок доставки объединенных проб составляет не более 6 часов с момента отбора.</w:t>
      </w:r>
    </w:p>
    <w:bookmarkEnd w:id="64"/>
    <w:bookmarkStart w:name="z72" w:id="65"/>
    <w:p>
      <w:pPr>
        <w:spacing w:after="0"/>
        <w:ind w:left="0"/>
        <w:jc w:val="both"/>
      </w:pPr>
      <w:r>
        <w:rPr>
          <w:rFonts w:ascii="Times New Roman"/>
          <w:b w:val="false"/>
          <w:i w:val="false"/>
          <w:color w:val="000000"/>
          <w:sz w:val="28"/>
        </w:rPr>
        <w:t>
      33. Информация об отборе образцов (проб) (включая время их доставки и идентификационные сведения) фиксируется в виде документа на бумажном носителе или в электронном виде в соответствии с документами системы менеджмента или документами испытательной лаборатории.</w:t>
      </w:r>
    </w:p>
    <w:bookmarkEnd w:id="65"/>
    <w:bookmarkStart w:name="z73" w:id="66"/>
    <w:p>
      <w:pPr>
        <w:spacing w:after="0"/>
        <w:ind w:left="0"/>
        <w:jc w:val="both"/>
      </w:pPr>
      <w:r>
        <w:rPr>
          <w:rFonts w:ascii="Times New Roman"/>
          <w:b w:val="false"/>
          <w:i w:val="false"/>
          <w:color w:val="000000"/>
          <w:sz w:val="28"/>
        </w:rPr>
        <w:t>
      Срок хранения указанной информации устанавливается законодательством государств-членов.</w:t>
      </w:r>
    </w:p>
    <w:bookmarkEnd w:id="66"/>
    <w:bookmarkStart w:name="z74" w:id="67"/>
    <w:p>
      <w:pPr>
        <w:spacing w:after="0"/>
        <w:ind w:left="0"/>
        <w:jc w:val="both"/>
      </w:pPr>
      <w:r>
        <w:rPr>
          <w:rFonts w:ascii="Times New Roman"/>
          <w:b w:val="false"/>
          <w:i w:val="false"/>
          <w:color w:val="000000"/>
          <w:sz w:val="28"/>
        </w:rPr>
        <w:t>
      34. Образцы (пробы) не принимаются для проведения исследований (испытаний) и измерений в следующих случаях:</w:t>
      </w:r>
    </w:p>
    <w:bookmarkEnd w:id="67"/>
    <w:bookmarkStart w:name="z75" w:id="68"/>
    <w:p>
      <w:pPr>
        <w:spacing w:after="0"/>
        <w:ind w:left="0"/>
        <w:jc w:val="both"/>
      </w:pPr>
      <w:r>
        <w:rPr>
          <w:rFonts w:ascii="Times New Roman"/>
          <w:b w:val="false"/>
          <w:i w:val="false"/>
          <w:color w:val="000000"/>
          <w:sz w:val="28"/>
        </w:rPr>
        <w:t>
      доставка произведена в сроки, не соответствующие требованиям настоящих Правил, либо сроки годности образцов (проб) истекли или истекают до начала исследований (испытаний) и измерений;</w:t>
      </w:r>
    </w:p>
    <w:bookmarkEnd w:id="68"/>
    <w:bookmarkStart w:name="z76" w:id="69"/>
    <w:p>
      <w:pPr>
        <w:spacing w:after="0"/>
        <w:ind w:left="0"/>
        <w:jc w:val="both"/>
      </w:pPr>
      <w:r>
        <w:rPr>
          <w:rFonts w:ascii="Times New Roman"/>
          <w:b w:val="false"/>
          <w:i w:val="false"/>
          <w:color w:val="000000"/>
          <w:sz w:val="28"/>
        </w:rPr>
        <w:t>
      отсутствует акт отбора;</w:t>
      </w:r>
    </w:p>
    <w:bookmarkEnd w:id="69"/>
    <w:bookmarkStart w:name="z77" w:id="70"/>
    <w:p>
      <w:pPr>
        <w:spacing w:after="0"/>
        <w:ind w:left="0"/>
        <w:jc w:val="both"/>
      </w:pPr>
      <w:r>
        <w:rPr>
          <w:rFonts w:ascii="Times New Roman"/>
          <w:b w:val="false"/>
          <w:i w:val="false"/>
          <w:color w:val="000000"/>
          <w:sz w:val="28"/>
        </w:rPr>
        <w:t>
      доставленные образцы (пробы) не соответствуют сведениям, указанным в акте отбора (например, внешний вид отличается от заявленного);</w:t>
      </w:r>
    </w:p>
    <w:bookmarkEnd w:id="70"/>
    <w:bookmarkStart w:name="z78" w:id="71"/>
    <w:p>
      <w:pPr>
        <w:spacing w:after="0"/>
        <w:ind w:left="0"/>
        <w:jc w:val="both"/>
      </w:pPr>
      <w:r>
        <w:rPr>
          <w:rFonts w:ascii="Times New Roman"/>
          <w:b w:val="false"/>
          <w:i w:val="false"/>
          <w:color w:val="000000"/>
          <w:sz w:val="28"/>
        </w:rPr>
        <w:t>
      нарушена целостность опечатанной упаковки (сейф-пакета) образцов (проб).</w:t>
      </w:r>
    </w:p>
    <w:bookmarkEnd w:id="71"/>
    <w:bookmarkStart w:name="z79" w:id="72"/>
    <w:p>
      <w:pPr>
        <w:spacing w:after="0"/>
        <w:ind w:left="0"/>
        <w:jc w:val="both"/>
      </w:pPr>
      <w:r>
        <w:rPr>
          <w:rFonts w:ascii="Times New Roman"/>
          <w:b w:val="false"/>
          <w:i w:val="false"/>
          <w:color w:val="000000"/>
          <w:sz w:val="28"/>
        </w:rPr>
        <w:t xml:space="preserve">
      При этом в акте отбора указывается информация об отказе в приеме образцов (проб). </w:t>
      </w:r>
    </w:p>
    <w:bookmarkEnd w:id="72"/>
    <w:bookmarkStart w:name="z80" w:id="73"/>
    <w:p>
      <w:pPr>
        <w:spacing w:after="0"/>
        <w:ind w:left="0"/>
        <w:jc w:val="both"/>
      </w:pPr>
      <w:r>
        <w:rPr>
          <w:rFonts w:ascii="Times New Roman"/>
          <w:b w:val="false"/>
          <w:i w:val="false"/>
          <w:color w:val="000000"/>
          <w:sz w:val="28"/>
        </w:rPr>
        <w:t>
      Непринятые образцы (пробы) с товаросопроводительными документами возвращаются лицу, их доставившему.</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отбора образцов</w:t>
            </w:r>
            <w:r>
              <w:br/>
            </w:r>
            <w:r>
              <w:rPr>
                <w:rFonts w:ascii="Times New Roman"/>
                <w:b w:val="false"/>
                <w:i w:val="false"/>
                <w:color w:val="000000"/>
                <w:sz w:val="20"/>
              </w:rPr>
              <w:t>(проб) для проведения</w:t>
            </w:r>
            <w:r>
              <w:br/>
            </w:r>
            <w:r>
              <w:rPr>
                <w:rFonts w:ascii="Times New Roman"/>
                <w:b w:val="false"/>
                <w:i w:val="false"/>
                <w:color w:val="000000"/>
                <w:sz w:val="20"/>
              </w:rPr>
              <w:t xml:space="preserve">исследований (испытаний) </w:t>
            </w:r>
            <w:r>
              <w:br/>
            </w:r>
            <w:r>
              <w:rPr>
                <w:rFonts w:ascii="Times New Roman"/>
                <w:b w:val="false"/>
                <w:i w:val="false"/>
                <w:color w:val="000000"/>
                <w:sz w:val="20"/>
              </w:rPr>
              <w:t>и измерений пищевой</w:t>
            </w:r>
            <w:r>
              <w:br/>
            </w:r>
            <w:r>
              <w:rPr>
                <w:rFonts w:ascii="Times New Roman"/>
                <w:b w:val="false"/>
                <w:i w:val="false"/>
                <w:color w:val="000000"/>
                <w:sz w:val="20"/>
              </w:rPr>
              <w:t>продукции при применении и</w:t>
            </w:r>
            <w:r>
              <w:br/>
            </w:r>
            <w:r>
              <w:rPr>
                <w:rFonts w:ascii="Times New Roman"/>
                <w:b w:val="false"/>
                <w:i w:val="false"/>
                <w:color w:val="000000"/>
                <w:sz w:val="20"/>
              </w:rPr>
              <w:t>исполнении требований</w:t>
            </w:r>
            <w:r>
              <w:br/>
            </w:r>
            <w:r>
              <w:rPr>
                <w:rFonts w:ascii="Times New Roman"/>
                <w:b w:val="false"/>
                <w:i w:val="false"/>
                <w:color w:val="000000"/>
                <w:sz w:val="20"/>
              </w:rPr>
              <w:t>технических регламентов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(форма)</w:t>
            </w:r>
          </w:p>
        </w:tc>
      </w:tr>
    </w:tbl>
    <w:bookmarkStart w:name="z82" w:id="74"/>
    <w:p>
      <w:pPr>
        <w:spacing w:after="0"/>
        <w:ind w:left="0"/>
        <w:jc w:val="left"/>
      </w:pPr>
      <w:r>
        <w:rPr>
          <w:rFonts w:ascii="Times New Roman"/>
          <w:b/>
          <w:i w:val="false"/>
          <w:color w:val="000000"/>
        </w:rPr>
        <w:t xml:space="preserve"> АКТ</w:t>
      </w:r>
      <w:r>
        <w:br/>
      </w:r>
      <w:r>
        <w:rPr>
          <w:rFonts w:ascii="Times New Roman"/>
          <w:b/>
          <w:i w:val="false"/>
          <w:color w:val="000000"/>
        </w:rPr>
        <w:t>отбора образцов (проб) пищевой продукции</w:t>
      </w:r>
    </w:p>
    <w:bookmarkEnd w:id="74"/>
    <w:bookmarkStart w:name="z83" w:id="75"/>
    <w:p>
      <w:pPr>
        <w:spacing w:after="0"/>
        <w:ind w:left="0"/>
        <w:jc w:val="both"/>
      </w:pPr>
      <w:r>
        <w:rPr>
          <w:rFonts w:ascii="Times New Roman"/>
          <w:b w:val="false"/>
          <w:i w:val="false"/>
          <w:color w:val="000000"/>
          <w:sz w:val="28"/>
        </w:rPr>
        <w:t>
                                                           от _____________20____г. №____</w:t>
      </w:r>
    </w:p>
    <w:bookmarkEnd w:id="75"/>
    <w:bookmarkStart w:name="z84" w:id="76"/>
    <w:p>
      <w:pPr>
        <w:spacing w:after="0"/>
        <w:ind w:left="0"/>
        <w:jc w:val="both"/>
      </w:pPr>
      <w:r>
        <w:rPr>
          <w:rFonts w:ascii="Times New Roman"/>
          <w:b w:val="false"/>
          <w:i w:val="false"/>
          <w:color w:val="000000"/>
          <w:sz w:val="28"/>
        </w:rPr>
        <w:t>
                                      Период отбора ______________ –____________</w:t>
      </w:r>
      <w:r>
        <w:br/>
      </w:r>
      <w:r>
        <w:rPr>
          <w:rFonts w:ascii="Times New Roman"/>
          <w:b w:val="false"/>
          <w:i w:val="false"/>
          <w:color w:val="000000"/>
          <w:sz w:val="28"/>
        </w:rPr>
        <w:t xml:space="preserve">                                                              (окончание)          (начало </w:t>
      </w:r>
    </w:p>
    <w:bookmarkEnd w:id="76"/>
    <w:bookmarkStart w:name="z85" w:id="77"/>
    <w:p>
      <w:pPr>
        <w:spacing w:after="0"/>
        <w:ind w:left="0"/>
        <w:jc w:val="both"/>
      </w:pPr>
      <w:r>
        <w:rPr>
          <w:rFonts w:ascii="Times New Roman"/>
          <w:b w:val="false"/>
          <w:i w:val="false"/>
          <w:color w:val="000000"/>
          <w:sz w:val="28"/>
        </w:rPr>
        <w:t>
      Мною,_________________________________________________________________________,</w:t>
      </w:r>
      <w:r>
        <w:br/>
      </w:r>
      <w:r>
        <w:rPr>
          <w:rFonts w:ascii="Times New Roman"/>
          <w:b w:val="false"/>
          <w:i w:val="false"/>
          <w:color w:val="000000"/>
          <w:sz w:val="28"/>
        </w:rPr>
        <w:t xml:space="preserve">                           (должность, Ф. И. О. уполномоченного лица, осуществившего отбор)</w:t>
      </w:r>
      <w:r>
        <w:br/>
      </w:r>
      <w:r>
        <w:rPr>
          <w:rFonts w:ascii="Times New Roman"/>
          <w:b w:val="false"/>
          <w:i w:val="false"/>
          <w:color w:val="000000"/>
          <w:sz w:val="28"/>
        </w:rPr>
        <w:t>на (в)_________________________________________________________________________</w:t>
      </w:r>
      <w:r>
        <w:br/>
      </w:r>
      <w:r>
        <w:rPr>
          <w:rFonts w:ascii="Times New Roman"/>
          <w:b w:val="false"/>
          <w:i w:val="false"/>
          <w:color w:val="000000"/>
          <w:sz w:val="28"/>
        </w:rPr>
        <w:t xml:space="preserve">                           (объект (место отбора), адрес (при наличии) места отбора)</w:t>
      </w:r>
      <w:r>
        <w:br/>
      </w:r>
      <w:r>
        <w:rPr>
          <w:rFonts w:ascii="Times New Roman"/>
          <w:b w:val="false"/>
          <w:i w:val="false"/>
          <w:color w:val="000000"/>
          <w:sz w:val="28"/>
        </w:rPr>
        <w:t>в присутствии__________________________________________________________________</w:t>
      </w:r>
      <w:r>
        <w:br/>
      </w:r>
      <w:r>
        <w:rPr>
          <w:rFonts w:ascii="Times New Roman"/>
          <w:b w:val="false"/>
          <w:i w:val="false"/>
          <w:color w:val="000000"/>
          <w:sz w:val="28"/>
        </w:rPr>
        <w:t xml:space="preserve">                                   (должность, Ф. И. О. представителя хозяйствующего субъекта,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имеющего отношение к отбираемой пищевой продукции)</w:t>
      </w:r>
      <w:r>
        <w:br/>
      </w:r>
      <w:r>
        <w:rPr>
          <w:rFonts w:ascii="Times New Roman"/>
          <w:b w:val="false"/>
          <w:i w:val="false"/>
          <w:color w:val="000000"/>
          <w:sz w:val="28"/>
        </w:rPr>
        <w:t>отобраны образцы (пробы)______________________________________________________</w:t>
      </w:r>
      <w:r>
        <w:br/>
      </w:r>
      <w:r>
        <w:rPr>
          <w:rFonts w:ascii="Times New Roman"/>
          <w:b w:val="false"/>
          <w:i w:val="false"/>
          <w:color w:val="000000"/>
          <w:sz w:val="28"/>
        </w:rPr>
        <w:t xml:space="preserve">                                                             (наименование пищевой продукции)</w:t>
      </w:r>
      <w:r>
        <w:br/>
      </w:r>
      <w:r>
        <w:rPr>
          <w:rFonts w:ascii="Times New Roman"/>
          <w:b w:val="false"/>
          <w:i w:val="false"/>
          <w:color w:val="000000"/>
          <w:sz w:val="28"/>
        </w:rPr>
        <w:t>Цель отбора образцов (проб)_____________________________________________________</w:t>
      </w:r>
      <w:r>
        <w:br/>
      </w:r>
      <w:r>
        <w:rPr>
          <w:rFonts w:ascii="Times New Roman"/>
          <w:b w:val="false"/>
          <w:i w:val="false"/>
          <w:color w:val="000000"/>
          <w:sz w:val="28"/>
        </w:rPr>
        <w:t xml:space="preserve">                                                           (оценка соответствия пищевой продукции,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государственный контроль (надзор) за соблюдением требований технических регламентов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Евразийского экономического союза – указать нужное)</w:t>
      </w:r>
      <w:r>
        <w:br/>
      </w:r>
      <w:r>
        <w:rPr>
          <w:rFonts w:ascii="Times New Roman"/>
          <w:b w:val="false"/>
          <w:i w:val="false"/>
          <w:color w:val="000000"/>
          <w:sz w:val="28"/>
        </w:rPr>
        <w:t>Наименование заявителя (в случае проведения отбора в целях оценки соответствия) или</w:t>
      </w:r>
      <w:r>
        <w:br/>
      </w:r>
      <w:r>
        <w:rPr>
          <w:rFonts w:ascii="Times New Roman"/>
          <w:b w:val="false"/>
          <w:i w:val="false"/>
          <w:color w:val="000000"/>
          <w:sz w:val="28"/>
        </w:rPr>
        <w:t>органа государственного контроля (надзора) (в случае проведения отбора в целях</w:t>
      </w:r>
      <w:r>
        <w:br/>
      </w:r>
      <w:r>
        <w:rPr>
          <w:rFonts w:ascii="Times New Roman"/>
          <w:b w:val="false"/>
          <w:i w:val="false"/>
          <w:color w:val="000000"/>
          <w:sz w:val="28"/>
        </w:rPr>
        <w:t>государственного контроля (надзора)), место нахождения</w:t>
      </w:r>
      <w:r>
        <w:br/>
      </w:r>
      <w:r>
        <w:rPr>
          <w:rFonts w:ascii="Times New Roman"/>
          <w:b w:val="false"/>
          <w:i w:val="false"/>
          <w:color w:val="000000"/>
          <w:sz w:val="28"/>
        </w:rPr>
        <w:t>(адрес)__________________________________________________________________________</w:t>
      </w:r>
      <w:r>
        <w:br/>
      </w:r>
      <w:r>
        <w:rPr>
          <w:rFonts w:ascii="Times New Roman"/>
          <w:b w:val="false"/>
          <w:i w:val="false"/>
          <w:color w:val="000000"/>
          <w:sz w:val="28"/>
        </w:rPr>
        <w:t>Отбор образцов (проб) осуществлен в соответствии с___________________________________</w:t>
      </w:r>
      <w:r>
        <w:br/>
      </w:r>
      <w:r>
        <w:rPr>
          <w:rFonts w:ascii="Times New Roman"/>
          <w:b w:val="false"/>
          <w:i w:val="false"/>
          <w:color w:val="000000"/>
          <w:sz w:val="28"/>
        </w:rPr>
        <w:t xml:space="preserve">                                                                                                          (документ,</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 соответствии с которым осуществлен отбор)</w:t>
      </w:r>
      <w:r>
        <w:br/>
      </w:r>
      <w:r>
        <w:rPr>
          <w:rFonts w:ascii="Times New Roman"/>
          <w:b w:val="false"/>
          <w:i w:val="false"/>
          <w:color w:val="000000"/>
          <w:sz w:val="28"/>
        </w:rPr>
        <w:t>на соответствие _________________________________________________________________</w:t>
      </w:r>
      <w:r>
        <w:br/>
      </w:r>
      <w:r>
        <w:rPr>
          <w:rFonts w:ascii="Times New Roman"/>
          <w:b w:val="false"/>
          <w:i w:val="false"/>
          <w:color w:val="000000"/>
          <w:sz w:val="28"/>
        </w:rPr>
        <w:t xml:space="preserve">                                    (документ (с указанием пунктов, устанавливающих нормированные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значения назначенных показателей), на соответствие требованиям которого проводятся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исследования (испытания) и измерения)</w:t>
      </w:r>
    </w:p>
    <w:bookmarkEnd w:id="77"/>
    <w:bookmarkStart w:name="z86" w:id="78"/>
    <w:p>
      <w:pPr>
        <w:spacing w:after="0"/>
        <w:ind w:left="0"/>
        <w:jc w:val="both"/>
      </w:pPr>
      <w:r>
        <w:rPr>
          <w:rFonts w:ascii="Times New Roman"/>
          <w:b w:val="false"/>
          <w:i w:val="false"/>
          <w:color w:val="000000"/>
          <w:sz w:val="28"/>
        </w:rPr>
        <w:t>
      Идентификационные сведения об образцах (пробах):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800"/>
        <w:gridCol w:w="348"/>
        <w:gridCol w:w="1770"/>
        <w:gridCol w:w="348"/>
        <w:gridCol w:w="897"/>
        <w:gridCol w:w="1091"/>
        <w:gridCol w:w="2577"/>
        <w:gridCol w:w="1834"/>
        <w:gridCol w:w="2287"/>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79"/>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Наименование образца (пробы) пищевой продукции</w:t>
            </w:r>
            <w:r>
              <w:br/>
            </w:r>
            <w:r>
              <w:rPr>
                <w:rFonts w:ascii="Times New Roman"/>
                <w:b w:val="false"/>
                <w:i w:val="false"/>
                <w:color w:val="000000"/>
                <w:sz w:val="20"/>
              </w:rPr>
              <w:t>
 </w:t>
            </w:r>
          </w:p>
          <w:bookmarkEnd w:id="80"/>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Штриховой код продукции, товаросопроводительные документы, номер партии продукции и другая информация (при наличии)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партии (остаток на момент отбора)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изготовления и (или) срок годности пищевой продукции</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(масса, объем, площадь и др.) отобранных лабораторных образцов (проб) для исследований (испытаний) и измерений</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(масса, объем, площадь и др.) отобранных контрольных образцов (проб)</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исследований (испытаний) и измерений (программа исследований (испытаний) и измерений) или назначенные для определения показатели</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1"/>
    <w:p>
      <w:pPr>
        <w:spacing w:after="0"/>
        <w:ind w:left="0"/>
        <w:jc w:val="both"/>
      </w:pPr>
      <w:r>
        <w:rPr>
          <w:rFonts w:ascii="Times New Roman"/>
          <w:b w:val="false"/>
          <w:i w:val="false"/>
          <w:color w:val="000000"/>
          <w:sz w:val="28"/>
        </w:rPr>
        <w:t>
      * Указываются наименование изготовителя, его место нахождения (адрес юридического лица) и адрес (адреса) места осуществления деятельности по</w:t>
      </w:r>
      <w:r>
        <w:br/>
      </w:r>
      <w:r>
        <w:rPr>
          <w:rFonts w:ascii="Times New Roman"/>
          <w:b w:val="false"/>
          <w:i w:val="false"/>
          <w:color w:val="000000"/>
          <w:sz w:val="28"/>
        </w:rPr>
        <w:t>изготовлению продукции (для юридического лица), фамилия, имя и отчество (при наличии), место жительства и адрес (адреса) места осуществления</w:t>
      </w:r>
      <w:r>
        <w:br/>
      </w:r>
      <w:r>
        <w:rPr>
          <w:rFonts w:ascii="Times New Roman"/>
          <w:b w:val="false"/>
          <w:i w:val="false"/>
          <w:color w:val="000000"/>
          <w:sz w:val="28"/>
        </w:rPr>
        <w:t>деятельности по изготовлению продукции (для физического лица, зарегистрированного в качестве индивидуального предпринимателя).</w:t>
      </w:r>
    </w:p>
    <w:bookmarkEnd w:id="81"/>
    <w:bookmarkStart w:name="z90" w:id="82"/>
    <w:p>
      <w:pPr>
        <w:spacing w:after="0"/>
        <w:ind w:left="0"/>
        <w:jc w:val="both"/>
      </w:pPr>
      <w:r>
        <w:rPr>
          <w:rFonts w:ascii="Times New Roman"/>
          <w:b w:val="false"/>
          <w:i w:val="false"/>
          <w:color w:val="000000"/>
          <w:sz w:val="28"/>
        </w:rPr>
        <w:t>
      Результаты внешнего осмотра продукции_____________________________________________</w:t>
      </w:r>
      <w:r>
        <w:br/>
      </w:r>
      <w:r>
        <w:rPr>
          <w:rFonts w:ascii="Times New Roman"/>
          <w:b w:val="false"/>
          <w:i w:val="false"/>
          <w:color w:val="000000"/>
          <w:sz w:val="28"/>
        </w:rPr>
        <w:t xml:space="preserve">                                                                        (количество осмотренных единиц</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пищевой продукции, описание транспортной, потребительской упаковки (тары)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 маркировки осмотренной пищевой продукции, наличие видимых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дефектов, соответствие партии пищевой продукции по качеству, упаковке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и маркировке сведениям, указанным в товаросопроводительных документах, сведения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 результатах дозиметрического контроля, наименование и тип средства измерения,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свидетельство о поверке)</w:t>
      </w:r>
      <w:r>
        <w:br/>
      </w:r>
      <w:r>
        <w:rPr>
          <w:rFonts w:ascii="Times New Roman"/>
          <w:b w:val="false"/>
          <w:i w:val="false"/>
          <w:color w:val="000000"/>
          <w:sz w:val="28"/>
        </w:rPr>
        <w:t>Условия и место хранения__________________________________________________________</w:t>
      </w:r>
      <w:r>
        <w:br/>
      </w:r>
      <w:r>
        <w:rPr>
          <w:rFonts w:ascii="Times New Roman"/>
          <w:b w:val="false"/>
          <w:i w:val="false"/>
          <w:color w:val="000000"/>
          <w:sz w:val="28"/>
        </w:rPr>
        <w:t xml:space="preserve">(состояние места хранения, значения параметров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микроклимата при хранении и транспортировке пищевой продукции)</w:t>
      </w:r>
      <w:r>
        <w:br/>
      </w:r>
      <w:r>
        <w:rPr>
          <w:rFonts w:ascii="Times New Roman"/>
          <w:b w:val="false"/>
          <w:i w:val="false"/>
          <w:color w:val="000000"/>
          <w:sz w:val="28"/>
        </w:rPr>
        <w:t>Отобранные лабораторные образцы (пробы) помещены в упаковку (сейф-пакет), опечатаны и</w:t>
      </w:r>
      <w:r>
        <w:br/>
      </w:r>
      <w:r>
        <w:rPr>
          <w:rFonts w:ascii="Times New Roman"/>
          <w:b w:val="false"/>
          <w:i w:val="false"/>
          <w:color w:val="000000"/>
          <w:sz w:val="28"/>
        </w:rPr>
        <w:t>направлены для проведения лабораторных исследований (испытаний) и измерений в</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(наименование аккредитованной испытательной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лаборатории (центра) или иной испытательной лаборатории)</w:t>
      </w:r>
      <w:r>
        <w:br/>
      </w:r>
      <w:r>
        <w:rPr>
          <w:rFonts w:ascii="Times New Roman"/>
          <w:b w:val="false"/>
          <w:i w:val="false"/>
          <w:color w:val="000000"/>
          <w:sz w:val="28"/>
        </w:rPr>
        <w:t>Отобранные контрольные образцы (пробы) помещены в упаковку (сейф-пакет), опечатаны и</w:t>
      </w:r>
      <w:r>
        <w:br/>
      </w:r>
      <w:r>
        <w:rPr>
          <w:rFonts w:ascii="Times New Roman"/>
          <w:b w:val="false"/>
          <w:i w:val="false"/>
          <w:color w:val="000000"/>
          <w:sz w:val="28"/>
        </w:rPr>
        <w:t>находятся_______________________________________________</w:t>
      </w:r>
      <w:r>
        <w:br/>
      </w:r>
      <w:r>
        <w:rPr>
          <w:rFonts w:ascii="Times New Roman"/>
          <w:b w:val="false"/>
          <w:i w:val="false"/>
          <w:color w:val="000000"/>
          <w:sz w:val="28"/>
        </w:rPr>
        <w:t xml:space="preserve">                            (указать место нахождения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контрольных образцов (проб))</w:t>
      </w:r>
      <w:r>
        <w:br/>
      </w:r>
      <w:r>
        <w:rPr>
          <w:rFonts w:ascii="Times New Roman"/>
          <w:b w:val="false"/>
          <w:i w:val="false"/>
          <w:color w:val="000000"/>
          <w:sz w:val="28"/>
        </w:rPr>
        <w:t>Иные сведения_________________________________________________________________</w:t>
      </w:r>
    </w:p>
    <w:bookmarkEnd w:id="82"/>
    <w:tbl>
      <w:tblPr>
        <w:tblW w:w="0" w:type="auto"/>
        <w:tblCellSpacing w:w="0" w:type="auto"/>
        <w:tblBorders>
          <w:top w:val="none"/>
          <w:left w:val="none"/>
          <w:bottom w:val="none"/>
          <w:right w:val="none"/>
          <w:insideH w:val="none"/>
          <w:insideV w:val="none"/>
        </w:tblBorders>
      </w:tblPr>
      <w:tblGrid>
        <w:gridCol w:w="5165"/>
        <w:gridCol w:w="3146"/>
        <w:gridCol w:w="3989"/>
      </w:tblGrid>
      <w:tr>
        <w:trPr>
          <w:trHeight w:val="30" w:hRule="atLeast"/>
        </w:trPr>
        <w:tc>
          <w:tcPr>
            <w:tcW w:w="5165" w:type="dxa"/>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val="false"/>
                <w:color w:val="000000"/>
                <w:sz w:val="20"/>
              </w:rPr>
              <w:t>(должность лица, осуществившего отбор)</w:t>
            </w:r>
            <w:r>
              <w:br/>
            </w:r>
            <w:r>
              <w:rPr>
                <w:rFonts w:ascii="Times New Roman"/>
                <w:b w:val="false"/>
                <w:i w:val="false"/>
                <w:color w:val="000000"/>
                <w:sz w:val="20"/>
              </w:rPr>
              <w:t>
 </w:t>
            </w:r>
          </w:p>
          <w:bookmarkEnd w:id="83"/>
        </w:tc>
        <w:tc>
          <w:tcPr>
            <w:tcW w:w="3146" w:type="dxa"/>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(подпись)</w:t>
            </w:r>
          </w:p>
          <w:bookmarkEnd w:id="84"/>
        </w:tc>
        <w:tc>
          <w:tcPr>
            <w:tcW w:w="3989" w:type="dxa"/>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 И. О.)</w:t>
            </w:r>
          </w:p>
          <w:bookmarkEnd w:id="85"/>
        </w:tc>
      </w:tr>
      <w:tr>
        <w:trPr>
          <w:trHeight w:val="30" w:hRule="atLeast"/>
        </w:trPr>
        <w:tc>
          <w:tcPr>
            <w:tcW w:w="5165" w:type="dxa"/>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(должность лица, в присутствии которого осуществлялся отбор)</w:t>
            </w:r>
          </w:p>
          <w:bookmarkEnd w:id="86"/>
        </w:tc>
        <w:tc>
          <w:tcPr>
            <w:tcW w:w="3146" w:type="dxa"/>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(подпись)</w:t>
            </w:r>
          </w:p>
          <w:bookmarkEnd w:id="87"/>
        </w:tc>
        <w:tc>
          <w:tcPr>
            <w:tcW w:w="3989" w:type="dxa"/>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 И. О.)</w:t>
            </w:r>
          </w:p>
          <w:bookmarkEnd w:id="88"/>
        </w:tc>
      </w:tr>
    </w:tbl>
    <w:bookmarkStart w:name="z98" w:id="89"/>
    <w:p>
      <w:pPr>
        <w:spacing w:after="0"/>
        <w:ind w:left="0"/>
        <w:jc w:val="both"/>
      </w:pPr>
      <w:r>
        <w:rPr>
          <w:rFonts w:ascii="Times New Roman"/>
          <w:b w:val="false"/>
          <w:i w:val="false"/>
          <w:color w:val="000000"/>
          <w:sz w:val="28"/>
        </w:rPr>
        <w:t>
      Акт отбора образцов (проб) составлен в __ экземплярах: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(лица (организации), в которые направляются экземпляры акта отбора образцов (проб)</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пищевой продукции)</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