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6331" w14:textId="ca763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транспортного (автомобильного) контроля в автомобильных и смешанных пунктах пропуска через таможенную границу Евразийского экономического союза должностными лицами таможенных органов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30 октября 2018 года № 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 при проведении транспортного (автомобильного) контроля в автомобильных и смешанных пунктах пропуска через таможенную границу Евразийского экономического союза должностными лицами таможенных органов государств – членов Евразийского экономического союза использовать информацию, размещенную на официальном сайте Евразийского экономического союза по адресу: http://www.eurasiancommission.org/ru/act/tam_sotr/dep_tamoj_infr/SiteAssets/CIDD3_DevCI/CIDD2_method_of_transport_control.pdf и актуализированную в том числе в соответствии с представляемыми государствами – членами Евразийского экономического союза сведениями, касающимися изменений в их законодательстве.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