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3509" w14:textId="5093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направленных на обеспечение свободы транзитных автомобильных перевозок грузов перевозчиками одного государства – члена Евразийского экономического союза через территории других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декабря 2018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33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принимать следующие меры, направленные на создание благоприятных условий для развития и эффективного использования транзитного потенциала государств-членов: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состояния и анализа развития транзитных автомобильных перевозок грузов перевозчиками одного государства-члена через территории других государств-членов;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внедрение наилучших международных практик в целях использования географических преимуществ Евразийского экономического союза при реализации транспортно-экономических связей между Европой и Азией;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проблемных вопросов (препятствий), влияющих на осуществление транзитных автомобильных перевозок грузов перевозчиками одного государства-члена через территории других государств-членов, подготовка предложений по урегулированию таких вопросов (в том числе с учетом наилучших международных практик) и их направление в Евразийскую экономическую комиссию в целях рассмотрения при необходимости Коллегией Евразийской экономической комиссии и принятия мер по их решению.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