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682" w14:textId="c6d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урегулированию спорных ситуаций, возникающих на внешней границе Евразийского экономического союза с перевозчиками третьих стран, возврату транспортных средств в случае выявления нарушений условий международных автомобильных перевозок по территории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декабря 2018 года № 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34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 для урегулирования спорных ситуаций, возникающих с перевозчиками третьих стран в случае выявления нарушений условий международных автомобильных перевозок при осуществлении транспортного (автомобильного) контроля в контрольных пунктах, расположенных на внешней границе Евразийского экономического союза (далее – Союз),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Союза (далее – государства-члены)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Рассматривать как спорную ситуацию разногласия, которые возникают между перевозчиком третьей страны и органом государства-члена, осуществляющим транспортный (автомобильный) контроль на внешней границе Союза, в отношении соответствия (несоответствия) контролируемых параметров транспортного средства, отсутствия документов, предусмотренных актами органов Союза и законодательством государств-членов, или их несоответствия установленным требованиям и для урегулирования которых требуется получение дополнительной информации от органа транспортного (автомобильного) контроля другого государства-члена в целях принятия контролирующим органом решения о пропуске, возврате или задержании транспортного средства.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Обеспечить организацию: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оперативного взаимодействия между органами транспортного (автомобильного) контроля государств-членов при возникновении спорных ситуаций;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обмена между органами транспортного (автомобильного) контроля государств-членов, уполномоченными на взаимодействие по вопросам разрешения спорных ситуаций, контактными данными, а также информацией о контрольных пунктах, в адрес которых направляется информация о выданных уведомлениях о представлении недостающих документов и подтверждении устранения несоответствия контролируемых параметров;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регулярного обмена между органами транспортного (автомобильного) контроля копиями международных договоров государств-членов с третьими странами в области международных автомобильных перевозок (в том числе информацией о внесенных в них изменениях).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