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970a" w14:textId="fd59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ориентирах макроэкономической политики государств – членов Евразийского экономического союза на 2019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основные ориентиры макроэкономической политики государств – членов Евразийского экономического союза на 2019 – 2020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правительствам государств – членов Евразийского экономического союза учитывать при проведении макроэкономической политики утвержденные настоящим Решением основные ориентиры макроэкономической политики государств – членов Евразийского экономического союза на 2019 – 2020 годы.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Евразийской экономической комиссии проводить анализ мер, реализуемых государствами – членами Евразийского экономического союза в области макроэкономической политики, и оценивать соответствие таких мер утвержденным настоящим Решением основным ориентирам макроэкономической политики государств – членов Евразийского экономического союза на 2019 – 2020 годы.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