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c77b" w14:textId="33f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пошлины, уплачиваемой хозяйствующими субъектами при обращении в Суд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10 октября 2014 г. № 85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 2020 год размер пошлины, уплачиваемой хозяйствующими субъектами при обращении в Суд Евразийского экономического союза, в размере 46 139 российских рублей в соответствии с прогнозируемым при подготовке проекта бюджета Евразийского экономического союза на 2020 год индексом роста потребительских цен, составляющим 3,0 процента.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1 января 2020 г.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