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86d" w14:textId="448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и распределении обязанностей между членами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и пунктом 40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1.Утратил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утратившими силу решения Высшего Евразийского экономического совета по перечню согласно приложению.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1 февраля 2020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г. № 29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решений Высшего Евразийского экономического совета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11 "О назначении члена Коллегии Евразийской экономической комиссии".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апреля 2017 г. № 4 "О назначении члена Коллегии Евразийской экономической комиссии".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апреля 2017 г. № 5 "О назначении члена Коллегии Евразийской экономической комиссии".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12 февраля 2018 г. № 2 "О назначении члена Коллегии Евразийской экономической комиссии".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Высшего Евразийского экономического совета от 31 августа 2018 г. № 17 "О назначении членов Коллегии Евразийской экономической комиссии".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2019 г. № 2 "О назначении члена Коллегии Евразийской экономической комиссии".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2019 г. № 14 "О назначении члена Коллегии Евразийской экономической комиссии".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 октября 2019 г. № 27 "О назначении члена Коллегии Евразийской экономической комиссии".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2019г. № 29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обязанностей между членами Коллегии Евразийской экономической комиссии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