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0237" w14:textId="8ec0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гламент работы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0 декабря 2019 года № 30. Утратило силу решением Высшего Евразийского экономического совета от 11 декабря 2020 года №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ысшего Евразийского экономического совета от 11.12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пунктами 137 – 139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. Утверждение порядка вынесения предостережен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 Утверждение порядка подготовки отчета о состоянии конкуренции на трансграничных рынках и мерах, принимаемых по пресечению нарушений общих правил конкуренции на них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 Утверждение порядка освобождения от ответственности при добровольном заявлении о заключении хозяйствующим субъектом (субъектом рынка) соглашения, недопустимого в соответствии с пунктами 3 – 5 статьи 76 Договора о Союзе, а равно об участии в нем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даты его официального опубликования, но не ранее даты вступления в силу Протокола о внесении изменений в Договор о Евразийском экономическом союзе от 29 мая 2014 года, подписанного 1 октября 2019 г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