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509" w14:textId="cf5b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аттракционов" (ТР ЕАЭС 038/2016)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2019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соответствия)требованиям технического регламента Евразийского экономического союза "О безопасности аттракционов" (ТР ЕАЭС 038/2016).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г. № 3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аттракционов" (ТР ЕАЭС 038/2016)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устанавливаемые 9508 21 000 0 9508 22 000 0 9508 23 000 0 9508 24 000 0 9508 25 000 0 9508 26 000 0 9508 29 000 0 9508 30 000 0 9508 40 000 0 (перевозимые) аттракционы и стационарные аттракционы (собранные на фундаментах или без фундаментов):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степенью потенциального сертификат соответствия биомеханического риска RB-1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степенями потенциального декларация о соответствии  биомеханического риска RB-2 и RB-3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целей применения настоящего перечня необходимо пользоваться как наименованием продукции, так и кодом ТН ВЭД ЕАЭС.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Требования технического регламента Евразийского экономического союза "О безопасности аттракционов" (ТР ЕАЭС 038/2016) не распространяются на оборудование для детских игровых площадок и на аттракционы со степенью потенциального биомеханического риска RB-4, а также на аттракционы, изготовленные и введенные в эксплуатацию до вступления указанного технического регламента в силу.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