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c4aa" w14:textId="d8ac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фруктово-ягодных наполнителей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января 2019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Фруктово-ягодные наполнители, изготовленные из фруктового и (или) ягодного пюре, с добавлением или без добавления сахара и (или) подслащивающих веществ, пищевых добавок (желирующих веществ, органических кислот, красителей, консервантов, ароматизаторов) при условии сохранения продуктом основного свойства фруктов и (или) ягод, подвергнутые пастеризации и применяемые в пищевой промышленности, в соответствии с Основным правилом интерпретации Товарной номенклатуры внешнеэкономической деятельности 1 классифицируются в товарной позиции 2008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Фруктово-ягодные наполнители, изготовленные из фруктового и (или) ягодного пюре и фруктовых и (или) ягодных соков, с добавлением сахара и (или) подслащивающих веществ, пищевых добавок (желирующих веществ, органических кислот, красителей, консервантов, ароматизаторов), подвергнутые пастеризации и применяемые в пищевой промышленности, в соответствии с Основным правилом интерпретации Товарной номенклатуры внешнеэкономической деятельности 1 классифицируются в товарной позиции 2106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