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0694" w14:textId="8be0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375 и Решение Коллегии Евразийской экономической комиссии от 11 декабря 2018 г. №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марта 2019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наименовании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375 слова "О некоторых" заменить словами "Об отдельных".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декабря 2018 г. № 203 "О некоторых вопросах применения таможенных процедур" следующие изменения: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"статьи 163," дополнить словами "пунктом 3 статьи 168,";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пунктом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Установить, что срок переработки товаров на таможенной территории Евразийского экономического союза, являющихся продукцией гражданского авиастроения и судостроения (воздушные суда, водные суда), продукцией военного назначения и машинотехнической продукцией, продолжительность производственного процесса изготовления или ремонта которых либо их частей превышает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168 Таможенного кодекса Евразийского экономического союза, а также товаров, предназначенных для их изготовления, ремонта и (или) модернизации, не может превышать 5 лет.".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Комиссии Таможенного союза от 20 сентября 2010 г. № 375 "О некоторых вопросах применения таможенных процедур";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декабря 2012 г. № 267 "О внесении изменений в Решение Комиссии Таможенного союза от 20 сентября 2010 г. № 375";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"г"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изменений, вносимых в решения Комиссии Таможенного союза и Коллегии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14 ноября 2017 г. № 147).  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