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38d94" w14:textId="7b38d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классификации цистерны для полуприцепа в соответствии с единой Товарной номенклатурой внешнеэкономической деятельности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12 марта 2019 года № 27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абзацем первым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 Таможенного кодекса Евразийского экономического союза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Цистерна для полуприцепа самонесущей конструкции, представляющая собой изделие в несобранном виде, являющаяся герметичной емкостью сложной эллиптической формы переменного сечения, с закрепленной в передней части плитой седельно-сцепного устройства и прикрепленными к задней части днища продольными балками и поперечными траверсами, укомплектованная системой верхнего и (или) нижнего налива, системой ограничения перелива, насосным оборудованием, тормозной системой, электрооборудованием, предназначенная для транспортировки, временного хранения и перекачивания жидких продуктов,в соответствии с Основными правилами интерпретации Товарной номенклатуры внешнеэкономической деятельности 1, 2 (а) и 6 классифицируется в субпозиции 8716 31 000 0 единой Товарной номенклатуры внешнеэкономической деятельности Евразийского экономического союза.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Саркисян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