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f15e" w14:textId="849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марта 2019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Комиссии Таможенного союза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2019 г. № 30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решений Комиссии Таможенного союза, признанных утратившими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13 "О ходе выполнения Мероприятий по реализации Плана действий по формированию таможенного союза в рамках ЕврАзЭС (2008-2010 гг.)".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23 "Об основных этапах формирования единой таможенной территории таможенного союза".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28 "Об уточнении Мероприятий по реализации Плана действий по формированию таможенного союза в рамках ЕврАзЭС (2008-2010 годы)".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49 "О разработке Комплекса мероприятий по созданию интегрированной информационной системы внешней и взаимной торговли".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51 "О проекте Протокола о статусе Центра таможенной статистики Комиссии таможенного союза".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Таможенного союза от 12 августа 2009 г. № 76 "О формировании договорно-правовой базы единого экономического пространства в рамках ЕврАзЭС".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Таможенного союза от 25 сентября 2009 г. № 84-1 "О проектах решений Межгосударственного Совета ЕврАзЭС (высшего органа таможенного союза) на уровне глав государств по запуску механизмов таможенного союза с 1 января 2010 года".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88 "О проекте Протокола о порядке передачи данных статистики внешней торговли и статистики взаимной торговли".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117 "О проекте решения Межгоссовета ЕврАзЭС (высшего органа таможенного союза) на уровне глав государств о формировании Единого экономического пространства Республики Беларусь, Республики Казахстан и Российской Федерации".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193 "Об обеспечении выполнения Решений Межгосударственного совета Евразийского экономического сообщества (высшего органа таможенного союза)".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203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232 "О проекте Программы работ Центра таможенной статистики Комиссии таможенного союза на 2011 год".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264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307 "О международных договорах в области обеспечения функционирования Интегрированной информационной системы внешней и взаимной торговли таможенного союза".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336 "О Плане дополнительных мероприятий по переносу транспортного контроля на внешнюю границу Таможенного союза".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389 "О Программе статистических работ Центра таможенной статистики Комиссии Таможенного союза на 2011 год".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412 "Об экспертных и рабочих группах Комиссии Таможенного союза".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426 "Об исполнении Решения № 218 от 16 апреля 2010 года "Об организации информационного взаимодействия таможенных органов государств – членов Таможенного союза" (доклад руководителей таможенных служб государств – членов Таможенного союза)".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446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