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a690" w14:textId="e09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2019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2019 г. № 44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перевозчиков":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перевозчиков", утвержденных указанным Решением, слова "версия 1.1.1" заменить словами "версия 1.1.2";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перевозчиков",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Р.СС.06.MSG.006 в графе 3 слова "реестр таможенных перевозчиков (R.CA.CC.06.001)" заменить словами "состояние актуализации общего ресурса (R.007)".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сентября 2015 г. № 105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представителей":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представителей", утвержденных указанным Решением, слова "версия 1.1.1" заменить словами "версия 1.1.2";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таможенных представителей",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Р.СС.05.MSG.006 в графе 3 слова "реестр таможенных представителей (R.CA.CC.05.001)" заменить словами "состояние актуализации общего ресурса (R.007)".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126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хранения", утвержденных указанным Решением, слова "версия 1.1.1" заменить словами "версия 1.1.2";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складов временного хранения",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Р.СС.08.MSG.006 в графе 3 слова "реестр владельцев складов временного хранения (R.CA.CC.08.001)" заменить словами "состояние актуализации общего ресурса (R.007)".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складов", утвержденных указанным Решением, слова "версия 1.0.0" заменить словами "версия 1.0.1";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таможенных складов",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Р.СС.09.MSG.006 в графе 3 слова "общий реестр владельцев таможенных складов (R.CA.CC.09.001)" заменить словами "состояние актуализации общего ресурса (R.007)".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136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складов", утвержденных указанным Решением, слова "версия 1.0.0" заменить словами "версия 1.0.1";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Регламенте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владельцев свободных складов", утвержденном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кодовым обозначением Р.СС.07.MSG.006 в графе 3 слова "общий реестр владельцев свободных складов (R.CA.CC.07.001)" заменить словами "состояние актуализации общего ресурса (R.007)".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форме реестра уполномоченных экономических операторов государства – члена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186: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– места хранения)" дополнить знаком сноски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Может не заполнятся в случае включения юридического лица в реестр с выдачей свидетельства первого типа.".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17 июля 2018 г. № 111 "Об утверждении Правил реализации общего процесса "Формирование, ведение и использование общего реестра уполномоченных экономических операторов", в таблице: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3.2 в графе "Мн." обозначение "1" заменить обозначением "0..1";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 в графе "Мн." обозначение "1..*" заменить обозначением "0..*".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