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98b7" w14:textId="891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стальных кованых валков для металлопрокатных станов,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25 февраля 2020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 "О мерах по защите экономических интересов производителей стальных кованых валков для прокатных станов в Таможенном союзе".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25 февраля 2020 г. включительно обеспечить взимание антидемпинговой пошлины по ставке,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26 июня 2019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