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f3c" w14:textId="cc86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2019 года № 101. Утратило силу решением Коллегии Евразийской экономической комиссии от 26 марта 2024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26.03.2024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2019 г. № 101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Нефть, подготовленная к транспортировке и (или) использованию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Для целей применения настоящего перечня необходимо пользоваться как наименованием продукции, так и кодом ТН ВЭД ЕАЭС. 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