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6f3c" w14:textId="cc86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июня 2019 года № 101. Утратило силу решением Коллегии Евразийской экономической комиссии от 26 марта 2024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26.03.2024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2019 г. № 101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Евразийского экономического союза "О безопасности нефти, подготовленной к транспортировке и (или) использованию" (ТР ЕАЭС 045/2017) 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Нефть, подготовленная к транспортировке и (или) использованию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Для целей применения настоящего перечня необходимо пользоваться как наименованием продукции, так и кодом ТН ВЭД ЕАЭС. 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