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4fd5" w14:textId="8bc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29 мая 2018 г.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2019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30 апреля 2019 г. № 4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мая 2018 г. № 90 "О применении антидемпинговой меры посредством введения антидемпинговой пошлины в отношении гербицидов, происходящих из Европейского союза (стран Европейского союза) и ввозимых на таможенную территорию Евразийского экономического союза" изменения согласно приложению.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2019 г. № 104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29 мая 2018 г. № 90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"уведомить производителей,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предусмотренном приложением № 3 к настоящему Решению, о необходимости осуществления поставок гербицидов в адрес потребителей гербицидов государств – членов Евразийского экономического союза в рамках принятых ими ценовых обязательств, в том числе с соблюдением ценового и количественного параметров, с учетом согласованных с потребителями коммерчески обоснованных условий и недопущения отказов в поставках гербицидов по причинам некоммерческого характера;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цен на гербициды на рынке Евразийского экономического союза в целях недопущения необоснованного повышения цен производителями гербицидов государств – членов Евразийского экономического союза в условиях применения антидемпинговой меры, установленной настоящим Решением, руководствуясь подходами согласно приложению № 5;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инициировать в случае выявления фактов необоснованного повышения цен производителями гербицидов государств – членов Евразийского экономического союза в течение 1 месяца с даты выявления таких фактов пересмотр антидемпинговой меры, установленной настоящим Решением, в целях рассмотрения вопроса о нарушении интересов потребителей гербицидов государств – членов Евразийского экономического союза.".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графе второй таблицы после слов "Производители гербицидов под прочими товарными знаками" дополнить знаком сноски "*";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сноской со знаком "*" следующего содержания: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Антидемпинговая пошлина не взимается при ввозе гербицидов на территории Республики Армения, Республики Казахстан и Кыргызской Республики.".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 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г. № 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2019 г. № 104) 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разновидностей гербицидов, в отношении которых антидемпинговая мера не применяется  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ввозе на таможенную территорию Евразийского экономического союза: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одно действующее вещество пеноксулам в молекулярной концентрации 25 г/л;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одно действующее вещество азимсульфурон в молекулярной концентрации 500 г/кг;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цигалофоп-бутил в молекулярной концентрации 100 г/л и действующее вещество пеноксулам в молекулярной концентрации 13,33 г/л.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ввозе на территорию Республики Беларусь: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"Атрибут";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"Конвизо 1";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"Алион";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"Гусар Турбо";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"Гусар Актив Плюс";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"Алистер Гранд";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"Комплит Форте";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"Аденго";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"МайсТер Пауэр";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"Секатор Турбо";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"Бетанал Эксперт ОФ";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"Бетанал МаксПро";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 с коммерческим наименованием "Бандур Форте";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 с коммерческим наименованием "Баста";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 с коммерческим наименованием "Нопасаран";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 с коммерческим наименованием "Нопасаран Ультра".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бромоксинил в молекулярной концентрации 280 г/л и действующее вещество 2,4-Д в молекулярной концентрации 280 г/л;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гербициды, содержащие одно действующее вещество ленацил в молекулярной концентрации 800 г/кг;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гербициды, содержащие одно действующее вещество диметиламинная соль 2,4-Д концентрацией 72 % в водном концентрате;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гербициды, содержащие одно действующее вещество хизалофоп-п-тефурил в молекулярной концентрации 40 г/л; 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гербициды, содержащие одно действующее вещество этаметсульфурон-метил в молекулярной концентрации 750 г/кг;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гербициды, содержащие одно действующее вещество пропоксикарбазон в молекулярной концентрации 700 г/кг;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одно действующее вещество феноксапроп-п-этил в молекулярной концентрации 120 г/л;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йодосульфурон-метил-натрий в молекулярной концентрации 11,3 г/кг, действующее вещество тиенкарбазон-метил в молекулярной концентрации 22,5 г/кг и действующее вещество мефенпир-диэтил (антидот) в молекулярной концентрации 135 г/кг;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феноксапроп-п-этил в молекулярной концентрации 80 г/л, действующее вещество тиенкарбазон-метил в молекулярной концентрации 7,5 г/л и действующее вещество мефенпир-диэтил (антидот) в молекулярной концентрации 30 г/л;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феноксапроп-п-этил в молекулярной концентрации 100 г/л и действующее вещество мефенпир-диэтил (антидот) в молекулярной концентрации 27 г/л;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одно действующее вещество хлорсульфурон в молекулярной концентрации 750 г/кг.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ввозе на территорию Кыргызской Республики: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форамсульфурон в молекулярной концентрации 31,5 г/л, действующее вещество йодосульфурон-метил-натрий в молекулярной концентрации 1 г/л, действующее вещество тиенкарбазон-метил в молекулярной концентрации 10 г/л и действующее вещество ципросульфамид (антидот) в молекулярной концентрации 15 г/л;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римсульфурон в молекулярной концентрации 23 г/кг, действующее вещество никосульфурон в молекулярной концентрации 92 г/кг и действующее вещество дикамба (диметиламинная соль) в молекулярной концентрации 550 г/кг;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оксифлуорфен в молекулярной концентрации 240 г/л;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галоксифоп-Р-метил в молекулярной концентрации 104 г/л;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флуроксипир в молекулярной концентрации 330 г/л;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пропизамид в молекулярной концентрации 500 г/кг;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гербициды, содержащие действующее вещество метрибузин в молекулярной концентрации 600 г/л.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Гербициды (препараты), зарегистрированные на территории государства – члена Евразийского экономического союза (в том числе получившие временную регистрацию на территории государства-члена) после вступления в силу Решения Коллегии Евразийской экономической комиссии от 29 мая 2018 г. № 90 и не имеющие аналогов по объектам применения и действующим веществам, что подтверждается уполномоченным органом государства-члена в сфере государственной регистрации пестицидов.".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изложить в следующей редакции: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 23 мая 2019 г. № ДЗВР-130конф/AD-23";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второй изложить в следующей редакции: 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17 мая 2019 г. № ДЗВР-125конф/AD-23".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Дополнить приложением № 5 следующего содержания: 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№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2018 г. № 90  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ПОДХОДЫ  </w:t>
      </w:r>
      <w:r>
        <w:br/>
      </w:r>
      <w:r>
        <w:rPr>
          <w:rFonts w:ascii="Times New Roman"/>
          <w:b/>
          <w:i w:val="false"/>
          <w:color w:val="000000"/>
        </w:rPr>
        <w:t xml:space="preserve">к определению индикатора возможного необоснованного повышения цены на гербициды  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Индикатор возможного необоснованного повышения цены на гербициды (далее – индикатор цены) подлежит расчету в целях определения целесообразности изучения вопроса о нарушении интересов потребителей гербицидов государств – членов Евразийского экономического союза (далее – государства-члены).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Индикатор цены определяется в отношении гербицидов производителей государств-членов, характеристики которых аналогичны характеристикам гербицидов, в отношении которых применяется антидемпинговая мера, предусмотренная Решением Коллегии Евразийской экономической комиссии от 29 мая 2018 г. № 90.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Индикатор цены определяется на основании: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цены на гербицид без учета НДС, указанной в прайс-листе производителя государства-члена для конечного потребителя в отношении сезона прошлого года, в долларах США по средневзвешенному курсу, установленному национальным (центральным) банком государства-члена и определенному за период 6 месяцев до даты опубликования прайс-листа;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цены на гербицид без учета НДС, указанной в прайс-листе производителя государства-члена для конечного потребителя в отношении сезона текущего года, в долларах США по средневзвешенному курсу, установленному национальным (центральным) банком государства-члена и определенному за период 6 месяцев до даты опубликования прайс-листа;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средней цены в долларах США на действующие вещества, содержащиеся в гербицидах, по данным China Price Monitoring Monthly Report на базе FOB (Шанхай) за период 6 месяцев до даты опубликования прайс-листа производителя государства-члена для конечного потребителя в отношении сезона прошлого года;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средней цены в долларах США на действующие вещества, содержащиеся в гербицидах, по данным China Price Monitoring Monthly Report на базе FOB (Шанхай) за период 6 месяцев до даты опубликования прайс-листа производителя государства-члена для конечного потребителя в отношении сезона текущего года;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коэффициента, определяющего долю действующих веществ в сырьевой себестоимости гербицида;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уровня инфляции в государстве-члене в процентах за прошлый год.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Индикатор цены (IND) рассчитывается по формуле: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IND = (PriсeH1/PriceH0)/(1+KAI*(PriceAI1/PriceAI0–1))/(1+Infl), 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PriceH1 – показатель, указанный в подпункте "б" пункта 3 настоящего документа;  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PriceH0 – показатель, указанный в подпункте "а" пункта 3 настоящего документа;  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KAI – показатель, указанный в подпункте "д" пункта 3 настоящего документа;  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PriceAI1 – показатель, указанный в подпункте "г" пункта 3 настоящего документа;  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PriceAI0 – показатель, указанный в подпункте "в" пункта 3 настоящего документа;  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Infl – показатель, указанный в подпункте "е" пункта 3 настоящего документа.  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значение индикатора цены больше 1, создаются предпосылки для анализа текущего ценообразования на гербициды производителя государства-члена.".   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