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1b11" w14:textId="f731b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общих рынков нефти и нефтепродуктов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сентября 2019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плана мероприятий по формированию общих рынков нефти и нефтепродуктов Евразийского экономического союза, утвержденного Решением Высшего Евразийского экономического совета от 6 декабря 2018 г. № 23,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общих рынков нефти и нефтепродуктов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2019 г. № 147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</w:t>
      </w:r>
      <w:r>
        <w:br/>
      </w:r>
      <w:r>
        <w:rPr>
          <w:rFonts w:ascii="Times New Roman"/>
          <w:b/>
          <w:i w:val="false"/>
          <w:color w:val="000000"/>
        </w:rPr>
        <w:t>представления уполномоченными органами государств – членов Евразийского экономического союза информации в электронной форме в рамках формирования общих рынков нефти и нефтепродуктов Евразийского экономического союза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Порядок разработан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I плана мероприятий по формированию общих рынков нефти и нефтепродуктов Евразийского экономического союза, утвержденного Решением Высшего Евразийского экономического совета от 6 декабря 2018 г. № 23, и определяет правила представления уполномоченными органами государств – членов Евразийского экономического союза (далее соответственно – государства-члены, Союз) в Евразийскую экономическую комиссию (далее – Комиссия)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электронной форме в рамках формирования общих рынков нефти и нефтепродуктов Союза.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Настоящий Порядок определяет обмен информацией в процессе взаимодействия уполномоченных органов государств-членов, Комиссии и хозяйствующих субъектов государств-членов в электронной форме, осуществляемый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(далее – Договор) и международными договорами в рамках Союза, включая представление уполномоченными органами (организациями) государств-членов в Комиссию: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нормативных правовых актов в области транспортировки и поставки нефти и нефтепродуктов либо информации об источнике их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информации о состоянии нефтяной отрасли для размещения на информационном портале Союза.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Представление информации в рамках формирования общих рынков нефти и нефтепродуктов Союза осуществляется с соблюдением принципов достоверности, полноты и доступности.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Обмен информацией, отнесенной законодательством государств-членов к сведениям ограниченного распространения (доступа), и ее использование осуществляются с соблюдением требований законодательства государств-членов по ее защите.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Уполномоченные органы государств-членов представляют в Комиссию в электронной форме для опубликования на информационном портале Союза следующую информацию: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 основных производственных показателях нефтяной отрасли государств-членов. Информация представляется в соответствии с перечнем, формой и сроками, предусмотренными Соглашением о Методологии формирования индикативных (прогнозных) балансов газа, нефти и нефтепродуктов в рамках Евразийского экономического союза от 22 апреля 2016 года;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об источнике сведений об индикаторах цен на нефть и нефтепродукты (при наличии).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Уполномоченные органы государств-членов представляют в Комиссию акты в области транспортировки и поставки нефти и нефтепродуктов в электронной форме (либо информацию об источнике их официального опубликования) для опубликования на информационном портале Союза, в том числе: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методики тарифообразования (ценообразования) в отношении услуг по транспортировке нефти и нефтепродуктов по системам транспортировки нефти и нефтепродуктов, расположенным на территориях государств-членов. Информация представляется не реже 1 раза в год, а в случае изменения указанных методик тарифообразования (ценообразования) – в течение 20 рабочих дней с даты вступления в силу соответствующих актов;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информацию о тарифах (ценах) на услуги по транспортировке нефти и нефтепродуктов по системам транспортировки нефти и нефтепродуктов, расположенным на территориях государств-членов. Информация представляется не реже 1 раза в год, а в случае изменения указанных тарифов (цен) – в течение 20 рабочих дней с даты вступления в силу соответствующих актов;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международные договоры между государствами-членами в сфере транспортировки и поставки нефти и нефтепродуктов. Информация представляется не реже 1 раза в год, а в случае изменения указанных международных договоров – в течение 20 рабочих дней с даты вступления в силу соответствующих актов или с начала их временного применения.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Комиссия публикует на информационном портале Союза дополнительно на основании сведений, полученных от уполномоченных органов государств-членов в электронной форме, следующую информацию: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 планах развития систем транспортировки нефти и нефтепродуктов в соответствии с программно-стратегическими документами государств-членов, находящимися в открытом доступе. Информация представляется ежегодно, до 1 марта;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об уполномоченных органах государств-членов и их официальных сайтах. Информация представляется ежегодно, до 1 марта.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